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610"/>
        </w:tabs>
        <w:ind w:firstLine="103" w:firstLineChars="49"/>
        <w:rPr>
          <w:rFonts w:hint="eastAsia" w:eastAsia="宋体"/>
          <w:b/>
          <w:lang w:eastAsia="zh-CN"/>
        </w:rPr>
      </w:pPr>
    </w:p>
    <w:p>
      <w:pPr>
        <w:tabs>
          <w:tab w:val="left" w:pos="8610"/>
        </w:tabs>
        <w:ind w:firstLine="103" w:firstLineChars="49"/>
        <w:rPr>
          <w:b/>
        </w:rPr>
      </w:pPr>
    </w:p>
    <w:p>
      <w:pPr>
        <w:rPr>
          <w:b/>
          <w:sz w:val="28"/>
          <w:szCs w:val="28"/>
        </w:rPr>
      </w:pPr>
      <w:r>
        <w:rPr>
          <w:rFonts w:ascii="宋体" w:hAnsi="宋体"/>
          <w:b/>
          <w:sz w:val="32"/>
          <w:szCs w:val="32"/>
        </w:rPr>
        <w:pict>
          <v:rect id="文本框 13" o:spid="_x0000_s1026" o:spt="1" style="position:absolute;left:0pt;margin-left:-151.35pt;margin-top:5.55pt;height:728.65pt;width:118.55pt;z-index:251659264;mso-width-relative:page;mso-height-relative:page;" o:preferrelative="t" stroked="f" coordsize="21600,21600">
            <v:path/>
            <v:fill focussize="0,0"/>
            <v:stroke on="f"/>
            <v:imagedata o:title=""/>
            <o:lock v:ext="edit"/>
            <v:textbox style="layout-flow:vertical;mso-layout-flow-alt:bottom-to-top;">
              <w:txbxContent>
                <w:p>
                  <w:r>
                    <w:rPr>
                      <w:rFonts w:hint="eastAsia"/>
                    </w:rPr>
                    <w:t xml:space="preserve"> </w:t>
                  </w:r>
                  <w:r>
                    <w:pict>
                      <v:shape id="_x0000_i1025" o:spt="75" type="#_x0000_t75" style="height:687.25pt;width:69.2pt;" filled="f" o:preferrelative="t" stroked="f" coordsize="21600,21600">
                        <v:path/>
                        <v:fill on="f" focussize="0,0"/>
                        <v:stroke on="f" joinstyle="miter"/>
                        <v:imagedata r:id="rId6" o:title=""/>
                        <o:lock v:ext="edit" aspectratio="t"/>
                        <w10:wrap type="none"/>
                        <w10:anchorlock/>
                      </v:shape>
                    </w:pict>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rect>
        </w:pict>
      </w:r>
      <w:r>
        <w:rPr>
          <w:rFonts w:hint="eastAsia"/>
          <w:b/>
          <w:sz w:val="28"/>
          <w:szCs w:val="28"/>
        </w:rPr>
        <w:t xml:space="preserve">   广州南洋理工职业学院成人教育202</w:t>
      </w:r>
      <w:r>
        <w:rPr>
          <w:rFonts w:hint="eastAsia"/>
          <w:b/>
          <w:sz w:val="28"/>
          <w:szCs w:val="28"/>
          <w:lang w:val="en-US" w:eastAsia="zh-CN"/>
        </w:rPr>
        <w:t>3</w:t>
      </w:r>
      <w:r>
        <w:rPr>
          <w:rFonts w:hint="eastAsia"/>
          <w:b/>
          <w:sz w:val="28"/>
          <w:szCs w:val="28"/>
        </w:rPr>
        <w:t>级第</w:t>
      </w:r>
      <w:r>
        <w:rPr>
          <w:rFonts w:hint="eastAsia"/>
          <w:b/>
          <w:sz w:val="28"/>
          <w:szCs w:val="28"/>
          <w:lang w:eastAsia="zh-CN"/>
        </w:rPr>
        <w:t>一</w:t>
      </w:r>
      <w:r>
        <w:rPr>
          <w:rFonts w:hint="eastAsia"/>
          <w:b/>
          <w:sz w:val="28"/>
          <w:szCs w:val="28"/>
        </w:rPr>
        <w:t>学期期末考试</w:t>
      </w:r>
    </w:p>
    <w:p>
      <w:pPr>
        <w:ind w:firstLine="165" w:firstLineChars="49"/>
        <w:rPr>
          <w:rFonts w:ascii="黑体" w:eastAsia="黑体"/>
          <w:b/>
          <w:w w:val="120"/>
          <w:sz w:val="28"/>
          <w:szCs w:val="28"/>
        </w:rPr>
      </w:pPr>
      <w:r>
        <w:rPr>
          <w:rFonts w:hint="eastAsia" w:ascii="黑体" w:eastAsia="黑体"/>
          <w:b/>
          <w:w w:val="120"/>
          <w:sz w:val="28"/>
          <w:szCs w:val="28"/>
        </w:rPr>
        <w:t xml:space="preserve">          </w:t>
      </w:r>
      <w:r>
        <w:rPr>
          <w:rFonts w:hint="eastAsia" w:ascii="黑体" w:eastAsia="黑体"/>
          <w:b/>
          <w:w w:val="120"/>
          <w:sz w:val="28"/>
          <w:szCs w:val="28"/>
          <w:lang w:val="en-US" w:eastAsia="zh-CN"/>
        </w:rPr>
        <w:t xml:space="preserve">   </w:t>
      </w:r>
      <w:r>
        <w:rPr>
          <w:rFonts w:hint="eastAsia" w:ascii="黑体" w:eastAsia="黑体"/>
          <w:b/>
          <w:w w:val="120"/>
          <w:sz w:val="28"/>
          <w:szCs w:val="28"/>
          <w:u w:val="single"/>
        </w:rPr>
        <w:t>《</w:t>
      </w:r>
      <w:r>
        <w:rPr>
          <w:rFonts w:hint="eastAsia" w:ascii="黑体" w:eastAsia="黑体"/>
          <w:b/>
          <w:w w:val="120"/>
          <w:sz w:val="28"/>
          <w:szCs w:val="28"/>
          <w:u w:val="single"/>
          <w:lang w:val="en-US" w:eastAsia="zh-CN"/>
        </w:rPr>
        <w:t>电子商务基础</w:t>
      </w:r>
      <w:r>
        <w:rPr>
          <w:rFonts w:hint="eastAsia" w:ascii="黑体" w:eastAsia="黑体"/>
          <w:b/>
          <w:w w:val="120"/>
          <w:sz w:val="28"/>
          <w:szCs w:val="28"/>
          <w:u w:val="single"/>
        </w:rPr>
        <w:t>》</w:t>
      </w:r>
      <w:r>
        <w:rPr>
          <w:rFonts w:hint="eastAsia" w:ascii="黑体" w:eastAsia="黑体"/>
          <w:b/>
          <w:sz w:val="30"/>
          <w:szCs w:val="30"/>
          <w:u w:val="single"/>
        </w:rPr>
        <w:t xml:space="preserve"> </w:t>
      </w:r>
      <w:r>
        <w:rPr>
          <w:rFonts w:hint="eastAsia" w:ascii="黑体" w:eastAsia="黑体"/>
          <w:b/>
          <w:sz w:val="30"/>
          <w:szCs w:val="30"/>
        </w:rPr>
        <w:t xml:space="preserve"> A卷</w:t>
      </w:r>
    </w:p>
    <w:p>
      <w:pPr>
        <w:ind w:firstLine="103" w:firstLineChars="49"/>
      </w:pPr>
      <w:r>
        <w:rPr>
          <w:rFonts w:hint="eastAsia"/>
          <w:b/>
        </w:rPr>
        <w:t>注意事项：</w:t>
      </w:r>
      <w:r>
        <w:rPr>
          <w:rFonts w:hint="eastAsia"/>
        </w:rPr>
        <w:t>1.所有答案请直接答在试卷上；</w:t>
      </w:r>
    </w:p>
    <w:p>
      <w:r>
        <w:rPr>
          <w:rFonts w:hint="eastAsia"/>
        </w:rPr>
        <w:t xml:space="preserve">           2.考前请将密封线内容填写清楚；</w:t>
      </w:r>
    </w:p>
    <w:p>
      <w:r>
        <w:rPr>
          <w:rFonts w:hint="eastAsia"/>
        </w:rPr>
        <w:t xml:space="preserve">           3.考试形式：闭卷</w:t>
      </w:r>
    </w:p>
    <w:tbl>
      <w:tblPr>
        <w:tblStyle w:val="10"/>
        <w:tblpPr w:leftFromText="180" w:rightFromText="180" w:vertAnchor="text" w:horzAnchor="page" w:tblpX="4539" w:tblpY="88"/>
        <w:tblOverlap w:val="never"/>
        <w:tblW w:w="6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893"/>
        <w:gridCol w:w="911"/>
        <w:gridCol w:w="923"/>
        <w:gridCol w:w="97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9" w:type="dxa"/>
            <w:vAlign w:val="center"/>
          </w:tcPr>
          <w:p>
            <w:pPr>
              <w:jc w:val="center"/>
              <w:rPr>
                <w:b/>
                <w:bCs/>
                <w:sz w:val="28"/>
                <w:szCs w:val="28"/>
              </w:rPr>
            </w:pPr>
            <w:r>
              <w:rPr>
                <w:rFonts w:hint="eastAsia"/>
                <w:b/>
                <w:bCs/>
                <w:sz w:val="28"/>
                <w:szCs w:val="28"/>
              </w:rPr>
              <w:t>题号</w:t>
            </w:r>
          </w:p>
        </w:tc>
        <w:tc>
          <w:tcPr>
            <w:tcW w:w="893" w:type="dxa"/>
            <w:vAlign w:val="center"/>
          </w:tcPr>
          <w:p>
            <w:pPr>
              <w:jc w:val="center"/>
              <w:rPr>
                <w:rFonts w:ascii="宋体" w:hAnsi="宋体" w:cs="宋体"/>
                <w:sz w:val="28"/>
                <w:szCs w:val="28"/>
              </w:rPr>
            </w:pPr>
            <w:r>
              <w:rPr>
                <w:rFonts w:hint="eastAsia" w:ascii="宋体" w:hAnsi="宋体" w:cs="宋体"/>
                <w:sz w:val="28"/>
                <w:szCs w:val="28"/>
              </w:rPr>
              <w:t>一</w:t>
            </w:r>
          </w:p>
        </w:tc>
        <w:tc>
          <w:tcPr>
            <w:tcW w:w="911" w:type="dxa"/>
            <w:vAlign w:val="center"/>
          </w:tcPr>
          <w:p>
            <w:pPr>
              <w:jc w:val="center"/>
              <w:rPr>
                <w:rFonts w:ascii="宋体" w:hAnsi="宋体" w:cs="宋体"/>
                <w:sz w:val="28"/>
                <w:szCs w:val="28"/>
              </w:rPr>
            </w:pPr>
            <w:r>
              <w:rPr>
                <w:rFonts w:hint="eastAsia" w:ascii="宋体" w:hAnsi="宋体" w:cs="宋体"/>
                <w:sz w:val="28"/>
                <w:szCs w:val="28"/>
              </w:rPr>
              <w:t>二</w:t>
            </w:r>
          </w:p>
        </w:tc>
        <w:tc>
          <w:tcPr>
            <w:tcW w:w="923" w:type="dxa"/>
            <w:vAlign w:val="center"/>
          </w:tcPr>
          <w:p>
            <w:pPr>
              <w:jc w:val="center"/>
              <w:rPr>
                <w:rFonts w:ascii="宋体" w:hAnsi="宋体" w:cs="宋体"/>
                <w:sz w:val="28"/>
                <w:szCs w:val="28"/>
              </w:rPr>
            </w:pPr>
            <w:r>
              <w:rPr>
                <w:rFonts w:hint="eastAsia" w:ascii="宋体" w:hAnsi="宋体" w:cs="宋体"/>
                <w:sz w:val="28"/>
                <w:szCs w:val="28"/>
              </w:rPr>
              <w:t>三</w:t>
            </w:r>
          </w:p>
        </w:tc>
        <w:tc>
          <w:tcPr>
            <w:tcW w:w="974" w:type="dxa"/>
            <w:vAlign w:val="center"/>
          </w:tcPr>
          <w:p>
            <w:pPr>
              <w:jc w:val="center"/>
              <w:rPr>
                <w:rFonts w:ascii="宋体" w:hAnsi="宋体" w:cs="宋体"/>
                <w:sz w:val="28"/>
                <w:szCs w:val="28"/>
              </w:rPr>
            </w:pPr>
            <w:r>
              <w:rPr>
                <w:rFonts w:hint="eastAsia" w:ascii="宋体" w:hAnsi="宋体" w:cs="宋体"/>
                <w:sz w:val="28"/>
                <w:szCs w:val="28"/>
              </w:rPr>
              <w:t>四</w:t>
            </w:r>
          </w:p>
        </w:tc>
        <w:tc>
          <w:tcPr>
            <w:tcW w:w="1493" w:type="dxa"/>
            <w:vAlign w:val="center"/>
          </w:tcPr>
          <w:p>
            <w:pPr>
              <w:jc w:val="center"/>
              <w:rPr>
                <w:rFonts w:ascii="宋体" w:hAnsi="宋体" w:cs="宋体"/>
                <w:sz w:val="28"/>
                <w:szCs w:val="28"/>
              </w:rPr>
            </w:pPr>
            <w:r>
              <w:rPr>
                <w:rFonts w:hint="eastAsia" w:ascii="宋体" w:hAnsi="宋体" w:cs="宋体"/>
                <w:sz w:val="28"/>
                <w:szCs w:val="28"/>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得分</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69" w:type="dxa"/>
            <w:vAlign w:val="center"/>
          </w:tcPr>
          <w:p>
            <w:pPr>
              <w:jc w:val="center"/>
              <w:rPr>
                <w:b/>
                <w:bCs/>
                <w:sz w:val="28"/>
                <w:szCs w:val="28"/>
              </w:rPr>
            </w:pPr>
            <w:r>
              <w:rPr>
                <w:rFonts w:hint="eastAsia"/>
                <w:b/>
                <w:bCs/>
                <w:sz w:val="28"/>
                <w:szCs w:val="28"/>
              </w:rPr>
              <w:t>评卷人</w:t>
            </w:r>
          </w:p>
        </w:tc>
        <w:tc>
          <w:tcPr>
            <w:tcW w:w="893" w:type="dxa"/>
            <w:vAlign w:val="center"/>
          </w:tcPr>
          <w:p>
            <w:pPr>
              <w:jc w:val="center"/>
              <w:rPr>
                <w:b/>
                <w:bCs/>
                <w:sz w:val="28"/>
                <w:szCs w:val="28"/>
              </w:rPr>
            </w:pPr>
          </w:p>
        </w:tc>
        <w:tc>
          <w:tcPr>
            <w:tcW w:w="911" w:type="dxa"/>
            <w:vAlign w:val="center"/>
          </w:tcPr>
          <w:p>
            <w:pPr>
              <w:jc w:val="center"/>
              <w:rPr>
                <w:b/>
                <w:bCs/>
                <w:sz w:val="28"/>
                <w:szCs w:val="28"/>
              </w:rPr>
            </w:pPr>
          </w:p>
        </w:tc>
        <w:tc>
          <w:tcPr>
            <w:tcW w:w="923" w:type="dxa"/>
            <w:vAlign w:val="center"/>
          </w:tcPr>
          <w:p>
            <w:pPr>
              <w:jc w:val="center"/>
              <w:rPr>
                <w:b/>
                <w:bCs/>
                <w:sz w:val="28"/>
                <w:szCs w:val="28"/>
              </w:rPr>
            </w:pPr>
          </w:p>
        </w:tc>
        <w:tc>
          <w:tcPr>
            <w:tcW w:w="974" w:type="dxa"/>
            <w:vAlign w:val="center"/>
          </w:tcPr>
          <w:p>
            <w:pPr>
              <w:jc w:val="center"/>
              <w:rPr>
                <w:b/>
                <w:bCs/>
                <w:sz w:val="28"/>
                <w:szCs w:val="28"/>
              </w:rPr>
            </w:pPr>
          </w:p>
        </w:tc>
        <w:tc>
          <w:tcPr>
            <w:tcW w:w="1493" w:type="dxa"/>
            <w:vAlign w:val="center"/>
          </w:tcPr>
          <w:p>
            <w:pPr>
              <w:jc w:val="center"/>
              <w:rPr>
                <w:b/>
                <w:bCs/>
                <w:sz w:val="28"/>
                <w:szCs w:val="28"/>
              </w:rPr>
            </w:pPr>
          </w:p>
        </w:tc>
      </w:tr>
    </w:tbl>
    <w:p>
      <w:pPr>
        <w:rPr>
          <w:rFonts w:ascii="宋体" w:hAnsi="宋体"/>
          <w:sz w:val="24"/>
        </w:rPr>
      </w:pPr>
      <w:r>
        <w:rPr>
          <w:rFonts w:hint="eastAsia" w:ascii="宋体" w:hAnsi="宋体"/>
          <w:sz w:val="28"/>
          <w:szCs w:val="28"/>
        </w:rPr>
        <w:t xml:space="preserve">                      </w:t>
      </w:r>
    </w:p>
    <w:p>
      <w:pPr>
        <w:rPr>
          <w:rFonts w:ascii="宋体" w:hAnsi="宋体"/>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400" w:lineRule="exact"/>
        <w:rPr>
          <w:rFonts w:ascii="宋体" w:hAnsi="宋体" w:cs="宋体"/>
          <w:kern w:val="0"/>
          <w:sz w:val="24"/>
        </w:rPr>
      </w:pPr>
    </w:p>
    <w:p>
      <w:pPr>
        <w:spacing w:line="360" w:lineRule="auto"/>
        <w:rPr>
          <w:rFonts w:ascii="宋体" w:hAnsi="宋体" w:cs="宋体"/>
          <w:b/>
          <w:sz w:val="24"/>
        </w:rPr>
      </w:pPr>
      <w:r>
        <w:rPr>
          <w:rFonts w:hint="eastAsia" w:ascii="宋体" w:hAnsi="宋体" w:cs="宋体"/>
          <w:b/>
          <w:sz w:val="24"/>
        </w:rPr>
        <w:t>一、单项选择（下列选项中只有一个答案是最准确的。每小题2分，共30分）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bookmarkStart w:id="0" w:name="_GoBack"/>
      <w:r>
        <w:rPr>
          <w:rFonts w:hint="eastAsia" w:ascii="宋体" w:hAnsi="宋体" w:eastAsia="宋体" w:cs="宋体"/>
          <w:b w:val="0"/>
          <w:bCs w:val="0"/>
          <w:sz w:val="24"/>
          <w:szCs w:val="24"/>
        </w:rPr>
        <w:t>1、</w:t>
      </w:r>
      <w:r>
        <w:rPr>
          <w:rFonts w:ascii="宋体" w:hAnsi="宋体" w:eastAsia="宋体" w:cs="宋体"/>
          <w:b w:val="0"/>
          <w:bCs w:val="0"/>
          <w:sz w:val="24"/>
          <w:szCs w:val="24"/>
        </w:rPr>
        <w:t>政府采购的主要方式为（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公开招标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邀请招标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竞争性谈判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单一来源采购</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2、</w:t>
      </w:r>
      <w:r>
        <w:rPr>
          <w:rFonts w:ascii="宋体" w:hAnsi="宋体" w:eastAsia="宋体" w:cs="宋体"/>
          <w:b w:val="0"/>
          <w:bCs w:val="0"/>
          <w:sz w:val="24"/>
          <w:szCs w:val="24"/>
        </w:rPr>
        <w:t>移动电子商务的主要特点是（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随便接入和应用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固定接入和应用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语音接入和应用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移动接入和应用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3、</w:t>
      </w:r>
      <w:r>
        <w:rPr>
          <w:rFonts w:ascii="宋体" w:hAnsi="宋体" w:eastAsia="宋体" w:cs="宋体"/>
          <w:b w:val="0"/>
          <w:bCs w:val="0"/>
          <w:sz w:val="24"/>
          <w:szCs w:val="24"/>
        </w:rPr>
        <w:t>在Internet上完成的交易，体现了（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交互性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普遍性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集成性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虚拟性</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4、</w:t>
      </w:r>
      <w:r>
        <w:rPr>
          <w:rFonts w:ascii="宋体" w:hAnsi="宋体" w:eastAsia="宋体" w:cs="宋体"/>
          <w:b w:val="0"/>
          <w:bCs w:val="0"/>
          <w:sz w:val="24"/>
          <w:szCs w:val="24"/>
        </w:rPr>
        <w:t>在SWOT矩阵分析中，“利用公司的内部优势把握外部机会”属于（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SO战略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WT战略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WO战略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ST战略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5、</w:t>
      </w:r>
      <w:r>
        <w:rPr>
          <w:rFonts w:ascii="宋体" w:hAnsi="宋体" w:eastAsia="宋体" w:cs="宋体"/>
          <w:b w:val="0"/>
          <w:bCs w:val="0"/>
          <w:sz w:val="24"/>
          <w:szCs w:val="24"/>
        </w:rPr>
        <w:t>下列各项中，为电子商务产生奠定了技术基础的是（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市场竞争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信息网络技术</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国际交往要求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管理理论研究</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6、</w:t>
      </w:r>
      <w:r>
        <w:rPr>
          <w:rFonts w:ascii="宋体" w:hAnsi="宋体" w:eastAsia="宋体" w:cs="宋体"/>
          <w:b w:val="0"/>
          <w:bCs w:val="0"/>
          <w:sz w:val="24"/>
          <w:szCs w:val="24"/>
        </w:rPr>
        <w:t>电子商务不受时空限制，可以在任何时间和任何地点进行交易活动，体现了电子商务的（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集成性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普遍性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交互性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可拓展性</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7、</w:t>
      </w:r>
      <w:r>
        <w:rPr>
          <w:rFonts w:ascii="宋体" w:hAnsi="宋体" w:eastAsia="宋体" w:cs="宋体"/>
          <w:b w:val="0"/>
          <w:bCs w:val="0"/>
          <w:sz w:val="24"/>
          <w:szCs w:val="24"/>
        </w:rPr>
        <w:t>属于战略匹配工具的是（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五力模型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SWOT矩阵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DSS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平衡计分卡</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8、</w:t>
      </w:r>
      <w:r>
        <w:rPr>
          <w:rFonts w:ascii="宋体" w:hAnsi="宋体" w:eastAsia="宋体" w:cs="宋体"/>
          <w:b w:val="0"/>
          <w:bCs w:val="0"/>
          <w:sz w:val="24"/>
          <w:szCs w:val="24"/>
        </w:rPr>
        <w:t>企业与企业之间的电子商务是（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B2B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B2G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B2C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C2C</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9、</w:t>
      </w:r>
      <w:r>
        <w:rPr>
          <w:rFonts w:ascii="宋体" w:hAnsi="宋体" w:eastAsia="宋体" w:cs="宋体"/>
          <w:b w:val="0"/>
          <w:bCs w:val="0"/>
          <w:sz w:val="24"/>
          <w:szCs w:val="24"/>
        </w:rPr>
        <w:t>电子商务的市场主体包括（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企业消费者和认证中心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企业、消费者和银行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企业、消费者和组织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企业、消费者和政府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10、</w:t>
      </w:r>
      <w:r>
        <w:rPr>
          <w:rFonts w:ascii="宋体" w:hAnsi="宋体" w:eastAsia="宋体" w:cs="宋体"/>
          <w:b w:val="0"/>
          <w:bCs w:val="0"/>
          <w:sz w:val="24"/>
          <w:szCs w:val="24"/>
        </w:rPr>
        <w:t>“利用企业的优势，回避或减少外部威胁的冲击”在SWOT矩阵分析中属于（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WO战略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ST战略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SO战略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WT战略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11、</w:t>
      </w:r>
      <w:r>
        <w:rPr>
          <w:rFonts w:ascii="宋体" w:hAnsi="宋体" w:eastAsia="宋体" w:cs="宋体"/>
          <w:b w:val="0"/>
          <w:bCs w:val="0"/>
          <w:sz w:val="24"/>
          <w:szCs w:val="24"/>
        </w:rPr>
        <w:t>餐馆外卖网站“必胜客宅急送”所属的商业模式是（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B2G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B2C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B2B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C2C</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12、</w:t>
      </w:r>
      <w:r>
        <w:rPr>
          <w:rFonts w:ascii="宋体" w:hAnsi="宋体" w:eastAsia="宋体" w:cs="宋体"/>
          <w:b w:val="0"/>
          <w:bCs w:val="0"/>
          <w:sz w:val="24"/>
          <w:szCs w:val="24"/>
        </w:rPr>
        <w:t>“电子商务企业通过收购、兼并等方式，取得下游分销商、零售商、物流商的所有权或增加对其控制权的战略。”称为（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前向一体化战略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横向一体化战略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后向一体化战略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供应链一体化战略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13、</w:t>
      </w:r>
      <w:r>
        <w:rPr>
          <w:rFonts w:ascii="宋体" w:hAnsi="宋体" w:eastAsia="宋体" w:cs="宋体"/>
          <w:b w:val="0"/>
          <w:bCs w:val="0"/>
          <w:sz w:val="24"/>
          <w:szCs w:val="24"/>
        </w:rPr>
        <w:t>凡客诚品在迅速扩张品类后面临较大经营压力，进行裁员、减少经营领域，回归服装电商，该战略是（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一体化战略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收缩战略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市场开发战略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清算战略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14、</w:t>
      </w:r>
      <w:r>
        <w:rPr>
          <w:rFonts w:ascii="宋体" w:hAnsi="宋体" w:eastAsia="宋体" w:cs="宋体"/>
          <w:b w:val="0"/>
          <w:bCs w:val="0"/>
          <w:sz w:val="24"/>
          <w:szCs w:val="24"/>
        </w:rPr>
        <w:t>下列关于电子商务战略叙述正确的是（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电子商务战略是局部的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电子商务战略必须服从于电子商务策略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电子商务战略一旦制定就不能再发生变化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r>
        <w:rPr>
          <w:rFonts w:ascii="宋体" w:hAnsi="宋体" w:eastAsia="宋体" w:cs="宋体"/>
          <w:b w:val="0"/>
          <w:bCs w:val="0"/>
          <w:sz w:val="24"/>
          <w:szCs w:val="24"/>
        </w:rPr>
        <w:t>D. 电子商务战略要求企业采取主动态势预测未来</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eastAsia="宋体" w:cs="宋体"/>
          <w:b w:val="0"/>
          <w:bCs w:val="0"/>
          <w:sz w:val="24"/>
          <w:szCs w:val="24"/>
        </w:rPr>
        <w:t>15、</w:t>
      </w:r>
      <w:r>
        <w:rPr>
          <w:rFonts w:ascii="宋体" w:hAnsi="宋体" w:eastAsia="宋体" w:cs="宋体"/>
          <w:b w:val="0"/>
          <w:bCs w:val="0"/>
          <w:sz w:val="24"/>
          <w:szCs w:val="24"/>
        </w:rPr>
        <w:t>企业与政府之间的电子商务是（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A. B2B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B. B2C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C. B2G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b w:val="0"/>
          <w:bCs w:val="0"/>
          <w:sz w:val="24"/>
          <w:szCs w:val="24"/>
        </w:rPr>
      </w:pPr>
      <w:r>
        <w:rPr>
          <w:rFonts w:ascii="宋体" w:hAnsi="宋体" w:eastAsia="宋体" w:cs="宋体"/>
          <w:b w:val="0"/>
          <w:bCs w:val="0"/>
          <w:sz w:val="24"/>
          <w:szCs w:val="24"/>
        </w:rPr>
        <w:t>D. C2C</w:t>
      </w:r>
    </w:p>
    <w:bookmarkEnd w:id="0"/>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val="0"/>
          <w:bCs w:val="0"/>
          <w:sz w:val="24"/>
          <w:szCs w:val="24"/>
        </w:rPr>
      </w:pPr>
    </w:p>
    <w:p>
      <w:pPr>
        <w:spacing w:line="360" w:lineRule="auto"/>
        <w:jc w:val="left"/>
      </w:pPr>
      <w:r>
        <w:rPr>
          <w:rFonts w:hint="eastAsia" w:ascii="宋体" w:hAnsi="宋体" w:cs="宋体"/>
          <w:b/>
          <w:sz w:val="24"/>
        </w:rPr>
        <w:t>二、</w:t>
      </w:r>
      <w:r>
        <w:rPr>
          <w:rFonts w:hint="eastAsia" w:ascii="宋体" w:hAnsi="宋体" w:cs="宋体"/>
          <w:b/>
          <w:sz w:val="24"/>
          <w:lang w:eastAsia="zh-CN"/>
        </w:rPr>
        <w:t>判断</w:t>
      </w:r>
      <w:r>
        <w:rPr>
          <w:rFonts w:hint="eastAsia" w:ascii="宋体" w:hAnsi="宋体" w:cs="宋体"/>
          <w:b/>
          <w:sz w:val="24"/>
        </w:rPr>
        <w:t>题（每小题</w:t>
      </w:r>
      <w:r>
        <w:rPr>
          <w:rFonts w:hint="eastAsia" w:ascii="宋体" w:hAnsi="宋体" w:cs="宋体"/>
          <w:b/>
          <w:sz w:val="24"/>
          <w:lang w:val="en-US" w:eastAsia="zh-CN"/>
        </w:rPr>
        <w:t>2</w:t>
      </w:r>
      <w:r>
        <w:rPr>
          <w:rFonts w:hint="eastAsia" w:ascii="宋体" w:hAnsi="宋体" w:cs="宋体"/>
          <w:b/>
          <w:sz w:val="24"/>
        </w:rPr>
        <w:t>分，共</w:t>
      </w:r>
      <w:r>
        <w:rPr>
          <w:rFonts w:hint="eastAsia" w:ascii="宋体" w:hAnsi="宋体" w:cs="宋体"/>
          <w:b/>
          <w:sz w:val="24"/>
          <w:lang w:val="en-US" w:eastAsia="zh-CN"/>
        </w:rPr>
        <w:t>2</w:t>
      </w:r>
      <w:r>
        <w:rPr>
          <w:rFonts w:hint="eastAsia" w:ascii="宋体" w:hAnsi="宋体" w:cs="宋体"/>
          <w:b/>
          <w:sz w:val="24"/>
        </w:rPr>
        <w:t>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1、</w:t>
      </w:r>
      <w:r>
        <w:rPr>
          <w:rFonts w:ascii="宋体" w:hAnsi="宋体" w:eastAsia="宋体" w:cs="宋体"/>
          <w:b w:val="0"/>
          <w:sz w:val="24"/>
          <w:szCs w:val="24"/>
        </w:rPr>
        <w:t>电子商务中的“电子”是指技术手段，“商务”是指商业模式，电子商务的重点在商务。</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2、</w:t>
      </w:r>
      <w:r>
        <w:rPr>
          <w:rFonts w:ascii="宋体" w:hAnsi="宋体" w:eastAsia="宋体" w:cs="宋体"/>
          <w:b w:val="0"/>
          <w:sz w:val="24"/>
          <w:szCs w:val="24"/>
        </w:rPr>
        <w:t>网站运营成功的关键是网站的经营活动，而域名的好坏对网站的运营不是很重要，因此，企业可以随便取一个域名</w:t>
      </w:r>
      <w:r>
        <w:rPr>
          <w:rFonts w:ascii="宋体" w:hAnsi="宋体" w:eastAsia="宋体" w:cs="宋体"/>
          <w:sz w:val="24"/>
          <w:szCs w:val="24"/>
        </w:rPr>
        <w:t>。</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3、</w:t>
      </w:r>
      <w:r>
        <w:rPr>
          <w:rFonts w:ascii="宋体" w:hAnsi="宋体" w:eastAsia="宋体" w:cs="宋体"/>
          <w:b w:val="0"/>
          <w:sz w:val="24"/>
          <w:szCs w:val="24"/>
        </w:rPr>
        <w:t>网站系统最好提供在线支付功能，与支付宝等有接口</w:t>
      </w:r>
      <w:r>
        <w:rPr>
          <w:rFonts w:ascii="宋体" w:hAnsi="宋体" w:eastAsia="宋体" w:cs="宋体"/>
          <w:sz w:val="24"/>
          <w:szCs w:val="24"/>
        </w:rPr>
        <w:t>。</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4、</w:t>
      </w:r>
      <w:r>
        <w:rPr>
          <w:rFonts w:ascii="宋体" w:hAnsi="宋体" w:eastAsia="宋体" w:cs="宋体"/>
          <w:b w:val="0"/>
          <w:sz w:val="24"/>
          <w:szCs w:val="24"/>
        </w:rPr>
        <w:t>从事国际业务的网站一般要24小时安排客服人员在线值班</w:t>
      </w:r>
      <w:r>
        <w:rPr>
          <w:rFonts w:ascii="宋体" w:hAnsi="宋体" w:eastAsia="宋体" w:cs="宋体"/>
          <w:sz w:val="24"/>
          <w:szCs w:val="24"/>
        </w:rPr>
        <w:t>。</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5、</w:t>
      </w:r>
      <w:r>
        <w:rPr>
          <w:rFonts w:ascii="宋体" w:hAnsi="宋体" w:eastAsia="宋体" w:cs="宋体"/>
          <w:b w:val="0"/>
          <w:sz w:val="24"/>
          <w:szCs w:val="24"/>
        </w:rPr>
        <w:t>B2C模式指的是企业与消费者之间的电子商务，其商品特点是要求适合在网上销售。</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6、</w:t>
      </w:r>
      <w:r>
        <w:rPr>
          <w:rFonts w:ascii="宋体" w:hAnsi="宋体" w:eastAsia="宋体" w:cs="宋体"/>
          <w:b w:val="0"/>
          <w:sz w:val="24"/>
          <w:szCs w:val="24"/>
        </w:rPr>
        <w:t>edu代表的是政府组织。</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7、</w:t>
      </w:r>
      <w:r>
        <w:rPr>
          <w:rFonts w:ascii="宋体" w:hAnsi="宋体" w:eastAsia="宋体" w:cs="宋体"/>
          <w:b w:val="0"/>
          <w:sz w:val="24"/>
          <w:szCs w:val="24"/>
        </w:rPr>
        <w:t>C2C模式的特点是通过网站可以让销售范围拓展到广阔的领域，并可以给客户提供无所不在的服务，而成本却很低。</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8、</w:t>
      </w:r>
      <w:r>
        <w:rPr>
          <w:rFonts w:ascii="宋体" w:hAnsi="宋体" w:eastAsia="宋体" w:cs="宋体"/>
          <w:b w:val="0"/>
          <w:sz w:val="24"/>
          <w:szCs w:val="24"/>
        </w:rPr>
        <w:t>价值高、易变质的大众消费品，是B2C模式对商品的要求。</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9、</w:t>
      </w:r>
      <w:r>
        <w:rPr>
          <w:rFonts w:ascii="宋体" w:hAnsi="宋体" w:eastAsia="宋体" w:cs="宋体"/>
          <w:b w:val="0"/>
          <w:sz w:val="24"/>
          <w:szCs w:val="24"/>
        </w:rPr>
        <w:t>广义电子商务简称EC，指的是通过使用互联网等电子工具在全球范围内进行的商务贸易活动。</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10、</w:t>
      </w:r>
      <w:r>
        <w:rPr>
          <w:rFonts w:ascii="宋体" w:hAnsi="宋体" w:eastAsia="宋体" w:cs="宋体"/>
          <w:b w:val="0"/>
          <w:sz w:val="24"/>
          <w:szCs w:val="24"/>
        </w:rPr>
        <w:t>支付和物流功能对一个企业的经营至关重要</w:t>
      </w:r>
      <w:r>
        <w:rPr>
          <w:rFonts w:ascii="宋体" w:hAnsi="宋体" w:eastAsia="宋体" w:cs="宋体"/>
          <w:sz w:val="24"/>
          <w:szCs w:val="24"/>
        </w:rPr>
        <w:t>。</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 xml:space="preserve">   </w:t>
      </w:r>
      <w:r>
        <w:rPr>
          <w:rFonts w:hint="eastAsia" w:ascii="宋体" w:hAnsi="宋体" w:cs="宋体"/>
          <w:b w:val="0"/>
          <w:bCs w:val="0"/>
          <w:sz w:val="24"/>
          <w:szCs w:val="24"/>
          <w:lang w:eastAsia="zh-CN"/>
        </w:rPr>
        <w:t>）</w:t>
      </w:r>
    </w:p>
    <w:p>
      <w:pPr>
        <w:spacing w:line="360" w:lineRule="auto"/>
        <w:rPr>
          <w:rFonts w:ascii="宋体" w:hAnsi="宋体" w:cs="宋体"/>
          <w:sz w:val="24"/>
        </w:rPr>
      </w:pPr>
    </w:p>
    <w:p>
      <w:pPr>
        <w:spacing w:line="360" w:lineRule="auto"/>
        <w:rPr>
          <w:rFonts w:ascii="宋体" w:hAnsi="宋体" w:cs="宋体"/>
          <w:b/>
          <w:sz w:val="24"/>
        </w:rPr>
      </w:pPr>
      <w:r>
        <w:rPr>
          <w:rFonts w:hint="eastAsia" w:ascii="宋体" w:hAnsi="宋体" w:cs="宋体"/>
          <w:b/>
          <w:sz w:val="24"/>
        </w:rPr>
        <w:t>三、</w:t>
      </w:r>
      <w:r>
        <w:rPr>
          <w:rFonts w:hint="eastAsia" w:ascii="宋体" w:hAnsi="宋体" w:cs="宋体"/>
          <w:b/>
          <w:sz w:val="24"/>
          <w:lang w:eastAsia="zh-CN"/>
        </w:rPr>
        <w:t>填空题</w:t>
      </w:r>
      <w:r>
        <w:rPr>
          <w:rFonts w:hint="eastAsia" w:ascii="宋体" w:hAnsi="宋体" w:cs="宋体"/>
          <w:b/>
          <w:sz w:val="24"/>
        </w:rPr>
        <w:t>（每小题</w:t>
      </w:r>
      <w:r>
        <w:rPr>
          <w:rFonts w:hint="eastAsia" w:ascii="宋体" w:hAnsi="宋体" w:cs="宋体"/>
          <w:b/>
          <w:sz w:val="24"/>
          <w:lang w:val="en-US" w:eastAsia="zh-CN"/>
        </w:rPr>
        <w:t>2</w:t>
      </w:r>
      <w:r>
        <w:rPr>
          <w:rFonts w:hint="eastAsia" w:ascii="宋体" w:hAnsi="宋体" w:cs="宋体"/>
          <w:b/>
          <w:sz w:val="24"/>
        </w:rPr>
        <w:t>分，共</w:t>
      </w:r>
      <w:r>
        <w:rPr>
          <w:rFonts w:hint="eastAsia" w:ascii="宋体" w:hAnsi="宋体" w:cs="宋体"/>
          <w:b/>
          <w:sz w:val="24"/>
          <w:lang w:val="en-US" w:eastAsia="zh-CN"/>
        </w:rPr>
        <w:t>2</w:t>
      </w:r>
      <w:r>
        <w:rPr>
          <w:rFonts w:hint="eastAsia" w:ascii="宋体" w:hAnsi="宋体" w:cs="宋体"/>
          <w:b/>
          <w:sz w:val="24"/>
        </w:rPr>
        <w:t>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1、</w:t>
      </w:r>
      <w:r>
        <w:rPr>
          <w:rFonts w:ascii="宋体" w:hAnsi="宋体" w:eastAsia="宋体" w:cs="宋体"/>
          <w:b w:val="0"/>
          <w:sz w:val="24"/>
          <w:szCs w:val="24"/>
        </w:rPr>
        <w:t>电子商务供应链管理以____________为中心，综合整个供应链的全过程。</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2、</w:t>
      </w:r>
      <w:r>
        <w:rPr>
          <w:rFonts w:ascii="宋体" w:hAnsi="宋体" w:eastAsia="宋体" w:cs="宋体"/>
          <w:b w:val="0"/>
          <w:sz w:val="24"/>
          <w:szCs w:val="24"/>
        </w:rPr>
        <w:t>企业战略的____________源于企业内外部环境的发展变化</w:t>
      </w:r>
      <w:r>
        <w:rPr>
          <w:rFonts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3、</w:t>
      </w:r>
      <w:r>
        <w:rPr>
          <w:rFonts w:ascii="宋体" w:hAnsi="宋体" w:eastAsia="宋体" w:cs="宋体"/>
          <w:b w:val="0"/>
          <w:sz w:val="24"/>
          <w:szCs w:val="24"/>
        </w:rPr>
        <w:t>WT战略旨在____________并规避外部威胁。</w:t>
      </w:r>
      <w:r>
        <w:rPr>
          <w:rFonts w:hint="eastAsia" w:ascii="宋体" w:hAnsi="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4、</w:t>
      </w:r>
      <w:r>
        <w:rPr>
          <w:rFonts w:ascii="宋体" w:hAnsi="宋体" w:eastAsia="宋体" w:cs="宋体"/>
          <w:b w:val="0"/>
          <w:sz w:val="24"/>
          <w:szCs w:val="24"/>
        </w:rPr>
        <w:t>电子商务产生的根本性标志是____________</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5、</w:t>
      </w:r>
      <w:r>
        <w:rPr>
          <w:rFonts w:ascii="宋体" w:hAnsi="宋体" w:eastAsia="宋体" w:cs="宋体"/>
          <w:b w:val="0"/>
          <w:sz w:val="24"/>
          <w:szCs w:val="24"/>
        </w:rPr>
        <w:t>ST战略旨利用企业的优势，回避或减少____________</w:t>
      </w:r>
      <w:r>
        <w:rPr>
          <w:rFonts w:ascii="宋体" w:hAnsi="宋体" w:eastAsia="宋体" w:cs="宋体"/>
          <w:b w:val="0"/>
          <w:bCs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6、</w:t>
      </w:r>
      <w:r>
        <w:rPr>
          <w:rFonts w:ascii="宋体" w:hAnsi="宋体" w:eastAsia="宋体" w:cs="宋体"/>
          <w:b w:val="0"/>
          <w:sz w:val="24"/>
          <w:szCs w:val="24"/>
        </w:rPr>
        <w:t>电子采购方式的运用可以有效地扩大供应商的范围，逐渐打破传统的采购限制，逐渐从本地化采购模式转变成____________。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b w:val="0"/>
          <w:bCs w:val="0"/>
          <w:sz w:val="24"/>
          <w:szCs w:val="24"/>
          <w:lang w:eastAsia="zh-CN"/>
        </w:rPr>
      </w:pPr>
      <w:r>
        <w:rPr>
          <w:rFonts w:hint="eastAsia" w:ascii="宋体" w:hAnsi="宋体" w:cs="宋体"/>
          <w:b w:val="0"/>
          <w:bCs w:val="0"/>
          <w:sz w:val="24"/>
          <w:szCs w:val="24"/>
          <w:lang w:val="en-US" w:eastAsia="zh-CN"/>
        </w:rPr>
        <w:t>7、</w:t>
      </w:r>
      <w:r>
        <w:rPr>
          <w:rFonts w:ascii="宋体" w:hAnsi="宋体" w:eastAsia="宋体" w:cs="宋体"/>
          <w:b w:val="0"/>
          <w:sz w:val="24"/>
          <w:szCs w:val="24"/>
        </w:rPr>
        <w:t>电子采购是指在____________完成的采购过程</w:t>
      </w:r>
      <w:r>
        <w:rPr>
          <w:rFonts w:hint="eastAsia" w:ascii="宋体" w:hAnsi="宋体" w:cs="宋体"/>
          <w:b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val="0"/>
          <w:bCs w:val="0"/>
          <w:sz w:val="24"/>
          <w:szCs w:val="24"/>
        </w:rPr>
      </w:pPr>
      <w:r>
        <w:rPr>
          <w:rFonts w:hint="eastAsia" w:ascii="宋体" w:hAnsi="宋体" w:cs="宋体"/>
          <w:b w:val="0"/>
          <w:bCs w:val="0"/>
          <w:sz w:val="24"/>
          <w:szCs w:val="24"/>
          <w:lang w:val="en-US" w:eastAsia="zh-CN"/>
        </w:rPr>
        <w:t>8、</w:t>
      </w:r>
      <w:r>
        <w:rPr>
          <w:rFonts w:ascii="宋体" w:hAnsi="宋体" w:eastAsia="宋体" w:cs="宋体"/>
          <w:b w:val="0"/>
          <w:sz w:val="24"/>
          <w:szCs w:val="24"/>
        </w:rPr>
        <w:t>政府采购的内容是以____________有偿取得货物、工程和服务</w:t>
      </w:r>
      <w:r>
        <w:rPr>
          <w:rFonts w:ascii="宋体" w:hAnsi="宋体" w:eastAsia="宋体" w:cs="宋体"/>
          <w:b w:val="0"/>
          <w:bCs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lang w:eastAsia="zh-CN"/>
        </w:rPr>
      </w:pPr>
      <w:r>
        <w:rPr>
          <w:rFonts w:hint="eastAsia" w:ascii="宋体" w:hAnsi="宋体" w:cs="宋体"/>
          <w:b w:val="0"/>
          <w:bCs w:val="0"/>
          <w:sz w:val="24"/>
          <w:szCs w:val="24"/>
          <w:lang w:val="en-US" w:eastAsia="zh-CN"/>
        </w:rPr>
        <w:t>9、</w:t>
      </w:r>
      <w:r>
        <w:rPr>
          <w:rFonts w:ascii="宋体" w:hAnsi="宋体" w:eastAsia="宋体" w:cs="宋体"/>
          <w:b w:val="0"/>
          <w:sz w:val="24"/>
          <w:szCs w:val="24"/>
        </w:rPr>
        <w:t>第三方信用关系主要是指由第三方机构为交易双方提供商品所有权转移过程的服务，并从中抽取佣金，也被称为“____________”</w:t>
      </w:r>
      <w:r>
        <w:rPr>
          <w:rFonts w:hint="eastAsia" w:ascii="宋体" w:hAnsi="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b w:val="0"/>
          <w:bCs/>
          <w:sz w:val="24"/>
          <w:szCs w:val="24"/>
          <w:lang w:val="en-US" w:eastAsia="zh-CN"/>
        </w:rPr>
        <w:t>10、</w:t>
      </w:r>
      <w:r>
        <w:rPr>
          <w:rFonts w:ascii="宋体" w:hAnsi="宋体" w:eastAsia="宋体" w:cs="宋体"/>
          <w:b w:val="0"/>
          <w:sz w:val="24"/>
          <w:szCs w:val="24"/>
        </w:rPr>
        <w:t>商务运作是信息流、资金流和____________相统一和协调的过程。</w:t>
      </w:r>
    </w:p>
    <w:p>
      <w:pPr>
        <w:rPr>
          <w:rFonts w:ascii="宋体" w:hAnsi="宋体" w:eastAsia="宋体" w:cs="宋体"/>
          <w:b/>
          <w:sz w:val="2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val="en-US" w:eastAsia="zh-CN"/>
        </w:rPr>
      </w:pPr>
      <w:r>
        <w:rPr>
          <w:rFonts w:hint="eastAsia" w:ascii="宋体" w:hAnsi="宋体" w:cs="宋体"/>
          <w:b/>
          <w:sz w:val="24"/>
          <w:szCs w:val="24"/>
          <w:lang w:val="en-US" w:eastAsia="zh-CN"/>
        </w:rPr>
        <w:t>四、简答题（</w:t>
      </w:r>
      <w:r>
        <w:rPr>
          <w:rFonts w:hint="eastAsia" w:ascii="宋体" w:hAnsi="宋体" w:cs="宋体"/>
          <w:b/>
          <w:sz w:val="24"/>
          <w:szCs w:val="24"/>
        </w:rPr>
        <w:t>每小题</w:t>
      </w:r>
      <w:r>
        <w:rPr>
          <w:rFonts w:hint="eastAsia" w:ascii="宋体" w:hAnsi="宋体" w:cs="宋体"/>
          <w:b/>
          <w:sz w:val="24"/>
          <w:szCs w:val="24"/>
          <w:lang w:val="en-US" w:eastAsia="zh-CN"/>
        </w:rPr>
        <w:t>15</w:t>
      </w:r>
      <w:r>
        <w:rPr>
          <w:rFonts w:hint="eastAsia" w:ascii="宋体" w:hAnsi="宋体" w:cs="宋体"/>
          <w:b/>
          <w:sz w:val="24"/>
          <w:szCs w:val="24"/>
        </w:rPr>
        <w:t>分，共</w:t>
      </w:r>
      <w:r>
        <w:rPr>
          <w:rFonts w:hint="eastAsia" w:ascii="宋体" w:hAnsi="宋体" w:cs="宋体"/>
          <w:b/>
          <w:sz w:val="24"/>
          <w:szCs w:val="24"/>
          <w:lang w:val="en-US" w:eastAsia="zh-CN"/>
        </w:rPr>
        <w:t>3</w:t>
      </w:r>
      <w:r>
        <w:rPr>
          <w:rFonts w:hint="eastAsia" w:ascii="宋体" w:hAnsi="宋体" w:cs="宋体"/>
          <w:b/>
          <w:sz w:val="24"/>
          <w:szCs w:val="24"/>
        </w:rPr>
        <w:t>0分</w:t>
      </w:r>
      <w:r>
        <w:rPr>
          <w:rFonts w:hint="eastAsia" w:ascii="宋体" w:hAnsi="宋体" w:cs="宋体"/>
          <w:b/>
          <w:sz w:val="24"/>
          <w:szCs w:val="24"/>
          <w:lang w:val="en-US" w:eastAsia="zh-CN"/>
        </w:rPr>
        <w:t>）</w:t>
      </w:r>
    </w:p>
    <w:p>
      <w:pPr>
        <w:rPr>
          <w:sz w:val="24"/>
          <w:szCs w:val="24"/>
        </w:rPr>
      </w:pPr>
      <w:r>
        <w:rPr>
          <w:rFonts w:hint="eastAsia" w:ascii="宋体" w:hAnsi="宋体" w:cs="宋体"/>
          <w:sz w:val="24"/>
          <w:szCs w:val="24"/>
          <w:lang w:val="en-US" w:eastAsia="zh-CN"/>
        </w:rPr>
        <w:t>1、</w:t>
      </w:r>
      <w:r>
        <w:rPr>
          <w:rFonts w:ascii="宋体" w:hAnsi="宋体" w:eastAsia="宋体" w:cs="宋体"/>
          <w:b w:val="0"/>
          <w:sz w:val="24"/>
          <w:szCs w:val="24"/>
        </w:rPr>
        <w:t>简述跨境电子商务模式。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b w:val="0"/>
          <w:sz w:val="24"/>
          <w:szCs w:val="24"/>
          <w:lang w:val="en-US" w:eastAsia="zh-CN"/>
        </w:rPr>
        <w:t>2、</w:t>
      </w:r>
      <w:r>
        <w:rPr>
          <w:rFonts w:ascii="宋体" w:hAnsi="宋体" w:eastAsia="宋体" w:cs="宋体"/>
          <w:b w:val="0"/>
          <w:sz w:val="24"/>
          <w:szCs w:val="24"/>
        </w:rPr>
        <w:t>简述电子商务的主要赢利模式。</w:t>
      </w:r>
      <w:r>
        <w:rPr>
          <w:rFonts w:ascii="宋体" w:hAnsi="宋体" w:eastAsia="宋体" w:cs="宋体"/>
          <w:sz w:val="24"/>
          <w:szCs w:val="24"/>
        </w:rPr>
        <w:t>。</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sectPr>
      <w:headerReference r:id="rId3" w:type="default"/>
      <w:footerReference r:id="rId4" w:type="default"/>
      <w:pgSz w:w="23814" w:h="16840" w:orient="landscape"/>
      <w:pgMar w:top="1418" w:right="1418" w:bottom="1418" w:left="1418" w:header="851" w:footer="992" w:gutter="2268"/>
      <w:cols w:space="425" w:num="2" w:sep="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7200" w:firstLineChars="4000"/>
    </w:pPr>
    <w:r>
      <w:rPr>
        <w:rFonts w:hint="eastAsia"/>
      </w:rPr>
      <w:t>《</w:t>
    </w:r>
    <w:r>
      <w:rPr>
        <w:rFonts w:hint="eastAsia"/>
        <w:lang w:val="en-US" w:eastAsia="zh-CN"/>
      </w:rPr>
      <w:t>电子商务基础</w:t>
    </w:r>
    <w:r>
      <w:rPr>
        <w:rFonts w:hint="eastAsia"/>
      </w:rPr>
      <w:t>》试卷 共</w:t>
    </w:r>
    <w:r>
      <w:fldChar w:fldCharType="begin"/>
    </w:r>
    <w:r>
      <w:rPr>
        <w:rStyle w:val="12"/>
      </w:rPr>
      <w:instrText xml:space="preserve"> NUMPAGES </w:instrText>
    </w:r>
    <w:r>
      <w:fldChar w:fldCharType="separate"/>
    </w:r>
    <w:r>
      <w:rPr>
        <w:rStyle w:val="12"/>
      </w:rPr>
      <w:t>3</w:t>
    </w:r>
    <w:r>
      <w:fldChar w:fldCharType="end"/>
    </w:r>
    <w:r>
      <w:rPr>
        <w:rFonts w:hint="eastAsia"/>
      </w:rPr>
      <w:t>页第</w:t>
    </w:r>
    <w:r>
      <w:fldChar w:fldCharType="begin"/>
    </w:r>
    <w:r>
      <w:rPr>
        <w:rStyle w:val="12"/>
      </w:rPr>
      <w:instrText xml:space="preserve"> PAGE </w:instrText>
    </w:r>
    <w:r>
      <w:fldChar w:fldCharType="separate"/>
    </w:r>
    <w:r>
      <w:rPr>
        <w:rStyle w:val="12"/>
      </w:rPr>
      <w:t>1</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TrackMoves/>
  <w:documentProtection w:enforcement="0"/>
  <w:defaultTabStop w:val="420"/>
  <w:drawingGridHorizontalSpacing w:val="105"/>
  <w:drawingGridVerticalSpacing w:val="31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RmYzY3ODI3ZmE0ZTc0YWQ3ZGJmNDQxM2YwMjVkYjU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132AE"/>
    <w:rsid w:val="008265C0"/>
    <w:rsid w:val="0082708B"/>
    <w:rsid w:val="008310BF"/>
    <w:rsid w:val="0084131F"/>
    <w:rsid w:val="00853C1D"/>
    <w:rsid w:val="008834E4"/>
    <w:rsid w:val="008B0BA9"/>
    <w:rsid w:val="008B54E1"/>
    <w:rsid w:val="008B641D"/>
    <w:rsid w:val="008C10E2"/>
    <w:rsid w:val="008D2791"/>
    <w:rsid w:val="008D5348"/>
    <w:rsid w:val="00916AB4"/>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30EF"/>
    <w:rsid w:val="00A950ED"/>
    <w:rsid w:val="00AA208C"/>
    <w:rsid w:val="00AA5BD5"/>
    <w:rsid w:val="00AC7550"/>
    <w:rsid w:val="00AD4AC5"/>
    <w:rsid w:val="00AE5919"/>
    <w:rsid w:val="00AE68A4"/>
    <w:rsid w:val="00AF0486"/>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083"/>
    <w:rsid w:val="00D163C9"/>
    <w:rsid w:val="00D1762D"/>
    <w:rsid w:val="00D22CF6"/>
    <w:rsid w:val="00D31472"/>
    <w:rsid w:val="00D504B0"/>
    <w:rsid w:val="00D604C0"/>
    <w:rsid w:val="00D63B06"/>
    <w:rsid w:val="00D71653"/>
    <w:rsid w:val="00D86F1D"/>
    <w:rsid w:val="00D90715"/>
    <w:rsid w:val="00D93A3F"/>
    <w:rsid w:val="00D96030"/>
    <w:rsid w:val="00DA4A6C"/>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10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766892"/>
    <w:rsid w:val="01ED3D41"/>
    <w:rsid w:val="02965E75"/>
    <w:rsid w:val="02BD19CE"/>
    <w:rsid w:val="02FF3DBF"/>
    <w:rsid w:val="05A51631"/>
    <w:rsid w:val="088A7F5F"/>
    <w:rsid w:val="08CD1979"/>
    <w:rsid w:val="09463444"/>
    <w:rsid w:val="0C3E33A6"/>
    <w:rsid w:val="11E9090C"/>
    <w:rsid w:val="15B61ABE"/>
    <w:rsid w:val="16630CF6"/>
    <w:rsid w:val="1BAB226E"/>
    <w:rsid w:val="252C0416"/>
    <w:rsid w:val="283A3A13"/>
    <w:rsid w:val="28AB4A44"/>
    <w:rsid w:val="2DF67FF6"/>
    <w:rsid w:val="2E254102"/>
    <w:rsid w:val="2F88401C"/>
    <w:rsid w:val="2FFF2FB3"/>
    <w:rsid w:val="326522D2"/>
    <w:rsid w:val="37EE6F1C"/>
    <w:rsid w:val="391952AE"/>
    <w:rsid w:val="39CF5FE7"/>
    <w:rsid w:val="3BB309D8"/>
    <w:rsid w:val="3DED2B57"/>
    <w:rsid w:val="3E322BB2"/>
    <w:rsid w:val="4487268D"/>
    <w:rsid w:val="46DB33BA"/>
    <w:rsid w:val="480F3A01"/>
    <w:rsid w:val="4F9214BC"/>
    <w:rsid w:val="4FD86DCF"/>
    <w:rsid w:val="513F1213"/>
    <w:rsid w:val="53607807"/>
    <w:rsid w:val="54E47CA0"/>
    <w:rsid w:val="55900510"/>
    <w:rsid w:val="56067F14"/>
    <w:rsid w:val="566A2753"/>
    <w:rsid w:val="56A73E80"/>
    <w:rsid w:val="571819DE"/>
    <w:rsid w:val="576F1DC6"/>
    <w:rsid w:val="584677F7"/>
    <w:rsid w:val="5A2F75A6"/>
    <w:rsid w:val="5A7D6ED9"/>
    <w:rsid w:val="5E3A43BF"/>
    <w:rsid w:val="5E9F255F"/>
    <w:rsid w:val="5EC71085"/>
    <w:rsid w:val="5FE03FD9"/>
    <w:rsid w:val="5FED7792"/>
    <w:rsid w:val="60CA365D"/>
    <w:rsid w:val="61D95752"/>
    <w:rsid w:val="62D831C7"/>
    <w:rsid w:val="635425E3"/>
    <w:rsid w:val="65084669"/>
    <w:rsid w:val="656A1DF2"/>
    <w:rsid w:val="65D906AC"/>
    <w:rsid w:val="660D2EAF"/>
    <w:rsid w:val="674A02D9"/>
    <w:rsid w:val="679E4652"/>
    <w:rsid w:val="6B013B1C"/>
    <w:rsid w:val="6BC10951"/>
    <w:rsid w:val="6BC31FC7"/>
    <w:rsid w:val="6BF15048"/>
    <w:rsid w:val="6CC07A20"/>
    <w:rsid w:val="6DA8572B"/>
    <w:rsid w:val="736B1858"/>
    <w:rsid w:val="738E58CA"/>
    <w:rsid w:val="73D14120"/>
    <w:rsid w:val="744B11A9"/>
    <w:rsid w:val="7496778A"/>
    <w:rsid w:val="782B431F"/>
    <w:rsid w:val="793268CA"/>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4"/>
    <w:qFormat/>
    <w:uiPriority w:val="0"/>
    <w:rPr>
      <w:rFonts w:ascii="宋体"/>
      <w:sz w:val="18"/>
      <w:szCs w:val="18"/>
    </w:rPr>
  </w:style>
  <w:style w:type="paragraph" w:styleId="3">
    <w:name w:val="annotation text"/>
    <w:basedOn w:val="1"/>
    <w:qFormat/>
    <w:uiPriority w:val="0"/>
    <w:pPr>
      <w:jc w:val="left"/>
    </w:pPr>
  </w:style>
  <w:style w:type="paragraph" w:styleId="4">
    <w:name w:val="Body Text"/>
    <w:basedOn w:val="1"/>
    <w:qFormat/>
    <w:uiPriority w:val="0"/>
    <w:rPr>
      <w:sz w:val="24"/>
      <w:szCs w:val="18"/>
    </w:rPr>
  </w:style>
  <w:style w:type="paragraph" w:styleId="5">
    <w:name w:val="Plain Text"/>
    <w:basedOn w:val="1"/>
    <w:qFormat/>
    <w:uiPriority w:val="0"/>
    <w:rPr>
      <w:rFonts w:ascii="宋体" w:hAnsi="Courier New"/>
      <w:szCs w:val="20"/>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page number"/>
    <w:basedOn w:val="11"/>
    <w:qFormat/>
    <w:uiPriority w:val="0"/>
  </w:style>
  <w:style w:type="character" w:styleId="13">
    <w:name w:val="annotation reference"/>
    <w:qFormat/>
    <w:uiPriority w:val="0"/>
    <w:rPr>
      <w:sz w:val="21"/>
      <w:szCs w:val="21"/>
    </w:rPr>
  </w:style>
  <w:style w:type="character" w:customStyle="1" w:styleId="14">
    <w:name w:val="文档结构图 Char"/>
    <w:link w:val="2"/>
    <w:qFormat/>
    <w:uiPriority w:val="0"/>
    <w:rPr>
      <w:rFonts w:ascii="宋体"/>
      <w:kern w:val="2"/>
      <w:sz w:val="18"/>
      <w:szCs w:val="18"/>
    </w:rPr>
  </w:style>
  <w:style w:type="paragraph" w:customStyle="1" w:styleId="15">
    <w:name w:val="Body text|2"/>
    <w:basedOn w:val="1"/>
    <w:qFormat/>
    <w:uiPriority w:val="0"/>
    <w:rPr>
      <w:rFonts w:ascii="宋体" w:hAnsi="宋体" w:cs="宋体"/>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nb</Company>
  <Pages>3</Pages>
  <Words>1603</Words>
  <Characters>1715</Characters>
  <Lines>13</Lines>
  <Paragraphs>3</Paragraphs>
  <TotalTime>1</TotalTime>
  <ScaleCrop>false</ScaleCrop>
  <LinksUpToDate>false</LinksUpToDate>
  <CharactersWithSpaces>2094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2014-12-24T01:20:00Z</dcterms:created>
  <dc:creator>lyh</dc:creator>
  <cp:lastModifiedBy>_GGGGG雯</cp:lastModifiedBy>
  <dcterms:modified xsi:type="dcterms:W3CDTF">2023-07-13T02:57:27Z</dcterms:modified>
  <dc:title>南 博 职 业 技 术 学 院 期 末 考 试 试 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6A1334F48C8E4C668FBDC2A74AC0C26B</vt:lpwstr>
  </property>
</Properties>
</file>