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3F3F3"/>
        <w:spacing w:before="136" w:beforeAutospacing="0"/>
        <w:ind w:left="0" w:right="0" w:firstLine="0"/>
        <w:rPr>
          <w:rFonts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一、计算( 每题参考分值5分 )</w:t>
      </w:r>
    </w:p>
    <w:p>
      <w:pPr>
        <w:keepNext w:val="0"/>
        <w:keepLines w:val="0"/>
        <w:widowControl/>
        <w:suppressLineNumbers w:val="0"/>
        <w:spacing w:before="0" w:beforeAutospacing="0" w:after="136" w:afterAutospacing="0" w:line="240" w:lineRule="atLeast"/>
        <w:ind w:left="0" w:right="0" w:firstLine="42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w:t>
      </w:r>
      <w:r>
        <w:rPr>
          <w:rFonts w:ascii="微软雅黑" w:hAnsi="微软雅黑" w:eastAsia="微软雅黑" w:cs="微软雅黑"/>
          <w:i w:val="0"/>
          <w:caps w:val="0"/>
          <w:color w:val="333333"/>
          <w:spacing w:val="0"/>
          <w:kern w:val="0"/>
          <w:sz w:val="24"/>
          <w:szCs w:val="24"/>
          <w:shd w:val="clear" w:fill="F3F3F3"/>
          <w:lang w:val="en-US" w:eastAsia="zh-CN" w:bidi="ar"/>
        </w:rPr>
        <w:t>某公司拟对新产品的供应</w:t>
      </w:r>
      <w:r>
        <w:rPr>
          <w:rFonts w:hint="eastAsia" w:ascii="微软雅黑" w:hAnsi="微软雅黑" w:eastAsia="微软雅黑" w:cs="微软雅黑"/>
          <w:i w:val="0"/>
          <w:caps w:val="0"/>
          <w:color w:val="333333"/>
          <w:spacing w:val="0"/>
          <w:kern w:val="0"/>
          <w:sz w:val="24"/>
          <w:szCs w:val="24"/>
          <w:shd w:val="clear" w:fill="F3F3F3"/>
          <w:lang w:val="en-US" w:eastAsia="zh-CN" w:bidi="ar"/>
        </w:rPr>
        <w:t>链网络进行规划。已知初步信息：P1、P2为两个备选的工厂，其产能分别为20万件、6万件。两个备选中转仓库W1、W2可向市场C1、C2和C3供货。两个备选工厂的单件生产成本相同。两个备选仓库具有相同的建设成本和单位作业成本，周转能力均为20万件。三个市场的需求量分别为5万件、10万件和5万件。下图中的数字是各设施点间的单位运费。要求运用“入库和出库总配送成本最小”的启发式法则，确定合适的配送策略。</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（示意图）</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812" w:right="0"/>
        <w:jc w:val="left"/>
      </w:pPr>
      <w:r>
        <w:rPr>
          <w:rFonts w:hint="eastAsia" w:ascii="微软雅黑" w:hAnsi="微软雅黑" w:eastAsia="微软雅黑" w:cs="微软雅黑"/>
          <w:b/>
          <w:i w:val="0"/>
          <w:caps w:val="0"/>
          <w:color w:val="FF0000"/>
          <w:spacing w:val="0"/>
          <w:kern w:val="0"/>
          <w:sz w:val="28"/>
          <w:szCs w:val="28"/>
          <w:shd w:val="clear" w:fill="F3F3F3"/>
          <w:lang w:val="en-US" w:eastAsia="zh-CN" w:bidi="ar"/>
        </w:rPr>
        <w:t>解：</w:t>
      </w:r>
    </w:p>
    <w:p>
      <w:pPr>
        <w:pStyle w:val="2"/>
        <w:keepNext w:val="0"/>
        <w:keepLines w:val="0"/>
        <w:widowControl/>
        <w:suppressLineNumbers w:val="0"/>
        <w:spacing w:before="0" w:beforeAutospacing="0" w:after="136" w:afterAutospacing="0"/>
        <w:ind w:left="272" w:right="0"/>
      </w:pPr>
      <w:r>
        <w:rPr>
          <w:rFonts w:hint="eastAsia" w:ascii="微软雅黑" w:hAnsi="微软雅黑" w:eastAsia="微软雅黑" w:cs="微软雅黑"/>
          <w:i w:val="0"/>
          <w:caps w:val="0"/>
          <w:color w:val="FF0000"/>
          <w:spacing w:val="0"/>
          <w:sz w:val="19"/>
          <w:szCs w:val="19"/>
          <w:shd w:val="clear" w:fill="F3F3F3"/>
        </w:rPr>
        <w:t>启发式法则：对于每个市场，选择仓库使经过该仓库的总配送成本最低，即考虑入库和出库配送成本。</w:t>
      </w:r>
    </w:p>
    <w:p>
      <w:pPr>
        <w:pStyle w:val="2"/>
        <w:keepNext w:val="0"/>
        <w:keepLines w:val="0"/>
        <w:widowControl/>
        <w:suppressLineNumbers w:val="0"/>
        <w:spacing w:before="0" w:beforeAutospacing="0" w:after="136" w:afterAutospacing="0"/>
        <w:ind w:left="272" w:right="0"/>
      </w:pPr>
      <w:r>
        <w:rPr>
          <w:rFonts w:hint="eastAsia" w:ascii="微软雅黑" w:hAnsi="微软雅黑" w:eastAsia="微软雅黑" w:cs="微软雅黑"/>
          <w:i w:val="0"/>
          <w:caps w:val="0"/>
          <w:color w:val="FF0000"/>
          <w:spacing w:val="0"/>
          <w:sz w:val="19"/>
          <w:szCs w:val="19"/>
          <w:shd w:val="clear" w:fill="F3F3F3"/>
        </w:rPr>
        <w:t>（</w:t>
      </w:r>
      <w:r>
        <w:rPr>
          <w:rFonts w:hint="eastAsia" w:ascii="微软雅黑" w:hAnsi="微软雅黑" w:eastAsia="微软雅黑" w:cs="微软雅黑"/>
          <w:i w:val="0"/>
          <w:caps w:val="0"/>
          <w:color w:val="FF0000"/>
          <w:spacing w:val="0"/>
          <w:sz w:val="19"/>
          <w:szCs w:val="19"/>
          <w:shd w:val="clear" w:fill="F3F3F3"/>
          <w:lang w:val="en-US"/>
        </w:rPr>
        <w:t>1</w:t>
      </w:r>
      <w:r>
        <w:rPr>
          <w:rFonts w:hint="eastAsia" w:ascii="微软雅黑" w:hAnsi="微软雅黑" w:eastAsia="微软雅黑" w:cs="微软雅黑"/>
          <w:i w:val="0"/>
          <w:caps w:val="0"/>
          <w:color w:val="FF0000"/>
          <w:spacing w:val="0"/>
          <w:sz w:val="19"/>
          <w:szCs w:val="19"/>
          <w:shd w:val="clear" w:fill="F3F3F3"/>
        </w:rPr>
        <w:t>）对</w:t>
      </w:r>
      <w:r>
        <w:rPr>
          <w:rFonts w:hint="eastAsia" w:ascii="微软雅黑" w:hAnsi="微软雅黑" w:eastAsia="微软雅黑" w:cs="微软雅黑"/>
          <w:i w:val="0"/>
          <w:caps w:val="0"/>
          <w:color w:val="FF0000"/>
          <w:spacing w:val="0"/>
          <w:sz w:val="19"/>
          <w:szCs w:val="19"/>
          <w:shd w:val="clear" w:fill="F3F3F3"/>
          <w:lang w:val="en-US"/>
        </w:rPr>
        <w:t>C</w:t>
      </w:r>
      <w:r>
        <w:rPr>
          <w:rFonts w:hint="eastAsia" w:ascii="微软雅黑" w:hAnsi="微软雅黑" w:eastAsia="微软雅黑" w:cs="微软雅黑"/>
          <w:i w:val="0"/>
          <w:caps w:val="0"/>
          <w:color w:val="FF0000"/>
          <w:spacing w:val="0"/>
          <w:sz w:val="16"/>
          <w:szCs w:val="16"/>
          <w:shd w:val="clear" w:fill="F3F3F3"/>
          <w:vertAlign w:val="baseline"/>
          <w:lang w:val="en-US"/>
        </w:rPr>
        <w:t>1</w:t>
      </w:r>
      <w:r>
        <w:rPr>
          <w:rFonts w:hint="eastAsia" w:ascii="微软雅黑" w:hAnsi="微软雅黑" w:eastAsia="微软雅黑" w:cs="微软雅黑"/>
          <w:i w:val="0"/>
          <w:caps w:val="0"/>
          <w:color w:val="FF0000"/>
          <w:spacing w:val="0"/>
          <w:sz w:val="19"/>
          <w:szCs w:val="19"/>
          <w:shd w:val="clear" w:fill="F3F3F3"/>
        </w:rPr>
        <w:t>，考虑可能的路径是：</w:t>
      </w:r>
    </w:p>
    <w:p>
      <w:pPr>
        <w:pStyle w:val="2"/>
        <w:keepNext w:val="0"/>
        <w:keepLines w:val="0"/>
        <w:widowControl/>
        <w:suppressLineNumbers w:val="0"/>
        <w:spacing w:before="0" w:beforeAutospacing="0" w:after="136" w:afterAutospacing="0"/>
        <w:ind w:left="272" w:right="0" w:firstLine="1260"/>
      </w:pPr>
      <w:r>
        <w:rPr>
          <w:rFonts w:hint="eastAsia" w:ascii="微软雅黑" w:hAnsi="微软雅黑" w:eastAsia="微软雅黑" w:cs="微软雅黑"/>
          <w:i w:val="0"/>
          <w:caps w:val="0"/>
          <w:color w:val="FF0000"/>
          <w:spacing w:val="0"/>
          <w:sz w:val="19"/>
          <w:szCs w:val="19"/>
          <w:shd w:val="clear" w:fill="F3F3F3"/>
          <w:lang w:val="en-US"/>
        </w:rPr>
        <w:t>P</w:t>
      </w:r>
      <w:r>
        <w:rPr>
          <w:rFonts w:hint="eastAsia" w:ascii="微软雅黑" w:hAnsi="微软雅黑" w:eastAsia="微软雅黑" w:cs="微软雅黑"/>
          <w:i w:val="0"/>
          <w:caps w:val="0"/>
          <w:color w:val="FF0000"/>
          <w:spacing w:val="0"/>
          <w:sz w:val="16"/>
          <w:szCs w:val="16"/>
          <w:shd w:val="clear" w:fill="F3F3F3"/>
          <w:vertAlign w:val="baseline"/>
          <w:lang w:val="en-US"/>
        </w:rPr>
        <w:t>1</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 W</w:t>
      </w:r>
      <w:r>
        <w:rPr>
          <w:rFonts w:hint="eastAsia" w:ascii="微软雅黑" w:hAnsi="微软雅黑" w:eastAsia="微软雅黑" w:cs="微软雅黑"/>
          <w:i w:val="0"/>
          <w:caps w:val="0"/>
          <w:color w:val="FF0000"/>
          <w:spacing w:val="0"/>
          <w:sz w:val="16"/>
          <w:szCs w:val="16"/>
          <w:shd w:val="clear" w:fill="F3F3F3"/>
          <w:vertAlign w:val="baseline"/>
          <w:lang w:val="en-US"/>
        </w:rPr>
        <w:t>1</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 C</w:t>
      </w:r>
      <w:r>
        <w:rPr>
          <w:rFonts w:hint="eastAsia" w:ascii="微软雅黑" w:hAnsi="微软雅黑" w:eastAsia="微软雅黑" w:cs="微软雅黑"/>
          <w:i w:val="0"/>
          <w:caps w:val="0"/>
          <w:color w:val="FF0000"/>
          <w:spacing w:val="0"/>
          <w:sz w:val="16"/>
          <w:szCs w:val="16"/>
          <w:shd w:val="clear" w:fill="F3F3F3"/>
          <w:vertAlign w:val="baseline"/>
          <w:lang w:val="en-US"/>
        </w:rPr>
        <w:t>1</w:t>
      </w:r>
      <w:r>
        <w:rPr>
          <w:rFonts w:hint="eastAsia" w:ascii="微软雅黑" w:hAnsi="微软雅黑" w:eastAsia="微软雅黑" w:cs="微软雅黑"/>
          <w:i w:val="0"/>
          <w:caps w:val="0"/>
          <w:color w:val="FF0000"/>
          <w:spacing w:val="0"/>
          <w:sz w:val="19"/>
          <w:szCs w:val="19"/>
          <w:shd w:val="clear" w:fill="F3F3F3"/>
        </w:rPr>
        <w:t> ， </w:t>
      </w:r>
      <w:r>
        <w:rPr>
          <w:rFonts w:hint="eastAsia" w:ascii="微软雅黑" w:hAnsi="微软雅黑" w:eastAsia="微软雅黑" w:cs="微软雅黑"/>
          <w:i w:val="0"/>
          <w:caps w:val="0"/>
          <w:color w:val="FF0000"/>
          <w:spacing w:val="0"/>
          <w:sz w:val="19"/>
          <w:szCs w:val="19"/>
          <w:shd w:val="clear" w:fill="F3F3F3"/>
          <w:lang w:val="en-US"/>
        </w:rPr>
        <w:t> P</w:t>
      </w:r>
      <w:r>
        <w:rPr>
          <w:rFonts w:hint="eastAsia" w:ascii="微软雅黑" w:hAnsi="微软雅黑" w:eastAsia="微软雅黑" w:cs="微软雅黑"/>
          <w:i w:val="0"/>
          <w:caps w:val="0"/>
          <w:color w:val="FF0000"/>
          <w:spacing w:val="0"/>
          <w:sz w:val="16"/>
          <w:szCs w:val="16"/>
          <w:shd w:val="clear" w:fill="F3F3F3"/>
          <w:vertAlign w:val="baseline"/>
          <w:lang w:val="en-US"/>
        </w:rPr>
        <w:t>1</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 W</w:t>
      </w:r>
      <w:r>
        <w:rPr>
          <w:rFonts w:hint="eastAsia" w:ascii="微软雅黑" w:hAnsi="微软雅黑" w:eastAsia="微软雅黑" w:cs="微软雅黑"/>
          <w:i w:val="0"/>
          <w:caps w:val="0"/>
          <w:color w:val="FF0000"/>
          <w:spacing w:val="0"/>
          <w:sz w:val="16"/>
          <w:szCs w:val="16"/>
          <w:shd w:val="clear" w:fill="F3F3F3"/>
          <w:vertAlign w:val="baseline"/>
          <w:lang w:val="en-US"/>
        </w:rPr>
        <w:t>2</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P</w:t>
      </w:r>
      <w:r>
        <w:rPr>
          <w:rFonts w:hint="eastAsia" w:ascii="微软雅黑" w:hAnsi="微软雅黑" w:eastAsia="微软雅黑" w:cs="微软雅黑"/>
          <w:i w:val="0"/>
          <w:caps w:val="0"/>
          <w:color w:val="FF0000"/>
          <w:spacing w:val="0"/>
          <w:sz w:val="16"/>
          <w:szCs w:val="16"/>
          <w:shd w:val="clear" w:fill="F3F3F3"/>
          <w:vertAlign w:val="baseline"/>
          <w:lang w:val="en-US"/>
        </w:rPr>
        <w:t>1</w:t>
      </w:r>
      <w:r>
        <w:rPr>
          <w:rFonts w:hint="eastAsia" w:ascii="微软雅黑" w:hAnsi="微软雅黑" w:eastAsia="微软雅黑" w:cs="微软雅黑"/>
          <w:i w:val="0"/>
          <w:caps w:val="0"/>
          <w:color w:val="FF0000"/>
          <w:spacing w:val="0"/>
          <w:sz w:val="19"/>
          <w:szCs w:val="19"/>
          <w:shd w:val="clear" w:fill="F3F3F3"/>
        </w:rPr>
        <w:t> ， </w:t>
      </w:r>
      <w:r>
        <w:rPr>
          <w:rFonts w:hint="eastAsia" w:ascii="微软雅黑" w:hAnsi="微软雅黑" w:eastAsia="微软雅黑" w:cs="微软雅黑"/>
          <w:i w:val="0"/>
          <w:caps w:val="0"/>
          <w:color w:val="FF0000"/>
          <w:spacing w:val="0"/>
          <w:sz w:val="19"/>
          <w:szCs w:val="19"/>
          <w:shd w:val="clear" w:fill="F3F3F3"/>
          <w:lang w:val="en-US"/>
        </w:rPr>
        <w:t>P</w:t>
      </w:r>
      <w:r>
        <w:rPr>
          <w:rFonts w:hint="eastAsia" w:ascii="微软雅黑" w:hAnsi="微软雅黑" w:eastAsia="微软雅黑" w:cs="微软雅黑"/>
          <w:i w:val="0"/>
          <w:caps w:val="0"/>
          <w:color w:val="FF0000"/>
          <w:spacing w:val="0"/>
          <w:sz w:val="16"/>
          <w:szCs w:val="16"/>
          <w:shd w:val="clear" w:fill="F3F3F3"/>
          <w:vertAlign w:val="baseline"/>
          <w:lang w:val="en-US"/>
        </w:rPr>
        <w:t>2</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 W</w:t>
      </w:r>
      <w:r>
        <w:rPr>
          <w:rFonts w:hint="eastAsia" w:ascii="微软雅黑" w:hAnsi="微软雅黑" w:eastAsia="微软雅黑" w:cs="微软雅黑"/>
          <w:i w:val="0"/>
          <w:caps w:val="0"/>
          <w:color w:val="FF0000"/>
          <w:spacing w:val="0"/>
          <w:sz w:val="16"/>
          <w:szCs w:val="16"/>
          <w:shd w:val="clear" w:fill="F3F3F3"/>
          <w:vertAlign w:val="baseline"/>
          <w:lang w:val="en-US"/>
        </w:rPr>
        <w:t>1</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 C</w:t>
      </w:r>
      <w:r>
        <w:rPr>
          <w:rFonts w:hint="eastAsia" w:ascii="微软雅黑" w:hAnsi="微软雅黑" w:eastAsia="微软雅黑" w:cs="微软雅黑"/>
          <w:i w:val="0"/>
          <w:caps w:val="0"/>
          <w:color w:val="FF0000"/>
          <w:spacing w:val="0"/>
          <w:sz w:val="16"/>
          <w:szCs w:val="16"/>
          <w:shd w:val="clear" w:fill="F3F3F3"/>
          <w:vertAlign w:val="baseline"/>
          <w:lang w:val="en-US"/>
        </w:rPr>
        <w:t>1</w:t>
      </w:r>
      <w:r>
        <w:rPr>
          <w:rFonts w:hint="eastAsia" w:ascii="微软雅黑" w:hAnsi="微软雅黑" w:eastAsia="微软雅黑" w:cs="微软雅黑"/>
          <w:i w:val="0"/>
          <w:caps w:val="0"/>
          <w:color w:val="FF0000"/>
          <w:spacing w:val="0"/>
          <w:sz w:val="19"/>
          <w:szCs w:val="19"/>
          <w:shd w:val="clear" w:fill="F3F3F3"/>
        </w:rPr>
        <w:t> ， </w:t>
      </w:r>
      <w:r>
        <w:rPr>
          <w:rFonts w:hint="eastAsia" w:ascii="微软雅黑" w:hAnsi="微软雅黑" w:eastAsia="微软雅黑" w:cs="微软雅黑"/>
          <w:i w:val="0"/>
          <w:caps w:val="0"/>
          <w:color w:val="FF0000"/>
          <w:spacing w:val="0"/>
          <w:sz w:val="19"/>
          <w:szCs w:val="19"/>
          <w:shd w:val="clear" w:fill="F3F3F3"/>
          <w:lang w:val="en-US"/>
        </w:rPr>
        <w:t>P</w:t>
      </w:r>
      <w:r>
        <w:rPr>
          <w:rFonts w:hint="eastAsia" w:ascii="微软雅黑" w:hAnsi="微软雅黑" w:eastAsia="微软雅黑" w:cs="微软雅黑"/>
          <w:i w:val="0"/>
          <w:caps w:val="0"/>
          <w:color w:val="FF0000"/>
          <w:spacing w:val="0"/>
          <w:sz w:val="16"/>
          <w:szCs w:val="16"/>
          <w:shd w:val="clear" w:fill="F3F3F3"/>
          <w:vertAlign w:val="baseline"/>
          <w:lang w:val="en-US"/>
        </w:rPr>
        <w:t>2</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 W</w:t>
      </w:r>
      <w:r>
        <w:rPr>
          <w:rFonts w:hint="eastAsia" w:ascii="微软雅黑" w:hAnsi="微软雅黑" w:eastAsia="微软雅黑" w:cs="微软雅黑"/>
          <w:i w:val="0"/>
          <w:caps w:val="0"/>
          <w:color w:val="FF0000"/>
          <w:spacing w:val="0"/>
          <w:sz w:val="16"/>
          <w:szCs w:val="16"/>
          <w:shd w:val="clear" w:fill="F3F3F3"/>
          <w:vertAlign w:val="baseline"/>
          <w:lang w:val="en-US"/>
        </w:rPr>
        <w:t>2</w:t>
      </w:r>
      <w:r>
        <w:rPr>
          <w:rFonts w:hint="eastAsia" w:ascii="微软雅黑" w:hAnsi="微软雅黑" w:eastAsia="微软雅黑" w:cs="微软雅黑"/>
          <w:i w:val="0"/>
          <w:caps w:val="0"/>
          <w:color w:val="FF0000"/>
          <w:spacing w:val="0"/>
          <w:sz w:val="19"/>
          <w:szCs w:val="19"/>
          <w:shd w:val="clear" w:fill="F3F3F3"/>
        </w:rPr>
        <w:t> </w:t>
      </w:r>
      <w:r>
        <w:rPr>
          <w:rFonts w:hint="eastAsia" w:ascii="微软雅黑" w:hAnsi="微软雅黑" w:eastAsia="微软雅黑" w:cs="微软雅黑"/>
          <w:i w:val="0"/>
          <w:caps w:val="0"/>
          <w:color w:val="FF0000"/>
          <w:spacing w:val="0"/>
          <w:sz w:val="19"/>
          <w:szCs w:val="19"/>
          <w:shd w:val="clear" w:fill="F3F3F3"/>
          <w:lang w:val="en-US"/>
        </w:rPr>
        <w:t>→C</w:t>
      </w:r>
      <w:r>
        <w:rPr>
          <w:rFonts w:hint="eastAsia" w:ascii="微软雅黑" w:hAnsi="微软雅黑" w:eastAsia="微软雅黑" w:cs="微软雅黑"/>
          <w:i w:val="0"/>
          <w:caps w:val="0"/>
          <w:color w:val="FF0000"/>
          <w:spacing w:val="0"/>
          <w:sz w:val="16"/>
          <w:szCs w:val="16"/>
          <w:shd w:val="clear" w:fill="F3F3F3"/>
          <w:vertAlign w:val="baseline"/>
          <w:lang w:val="en-US"/>
        </w:rPr>
        <w:t>1</w:t>
      </w:r>
      <w:r>
        <w:rPr>
          <w:rFonts w:hint="eastAsia" w:ascii="微软雅黑" w:hAnsi="微软雅黑" w:eastAsia="微软雅黑" w:cs="微软雅黑"/>
          <w:i w:val="0"/>
          <w:caps w:val="0"/>
          <w:color w:val="FF0000"/>
          <w:spacing w:val="0"/>
          <w:sz w:val="19"/>
          <w:szCs w:val="19"/>
          <w:shd w:val="clear" w:fill="F3F3F3"/>
        </w:rPr>
        <w:t>。</w:t>
      </w:r>
      <w:r>
        <w:rPr>
          <w:rFonts w:hint="eastAsia" w:ascii="微软雅黑" w:hAnsi="微软雅黑" w:eastAsia="微软雅黑" w:cs="微软雅黑"/>
          <w:i w:val="0"/>
          <w:caps w:val="0"/>
          <w:color w:val="FF0000"/>
          <w:spacing w:val="0"/>
          <w:sz w:val="19"/>
          <w:szCs w:val="19"/>
          <w:shd w:val="clear" w:fill="F3F3F3"/>
          <w:lang w:val="en-US"/>
        </w:rPr>
        <w:t>      </w:t>
      </w:r>
      <w:r>
        <w:rPr>
          <w:rFonts w:hint="eastAsia" w:ascii="微软雅黑" w:hAnsi="微软雅黑" w:eastAsia="微软雅黑" w:cs="微软雅黑"/>
          <w:i w:val="0"/>
          <w:caps w:val="0"/>
          <w:color w:val="FF0000"/>
          <w:spacing w:val="0"/>
          <w:sz w:val="19"/>
          <w:szCs w:val="19"/>
          <w:shd w:val="clear" w:fill="F3F3F3"/>
        </w:rPr>
        <w:t>（</w:t>
      </w:r>
      <w:r>
        <w:rPr>
          <w:rFonts w:hint="eastAsia" w:ascii="微软雅黑" w:hAnsi="微软雅黑" w:eastAsia="微软雅黑" w:cs="微软雅黑"/>
          <w:i w:val="0"/>
          <w:caps w:val="0"/>
          <w:color w:val="FF0000"/>
          <w:spacing w:val="0"/>
          <w:sz w:val="19"/>
          <w:szCs w:val="19"/>
          <w:shd w:val="clear" w:fill="F3F3F3"/>
          <w:lang w:val="en-US"/>
        </w:rPr>
        <w:t>4</w:t>
      </w:r>
      <w:r>
        <w:rPr>
          <w:rFonts w:hint="eastAsia" w:ascii="微软雅黑" w:hAnsi="微软雅黑" w:eastAsia="微软雅黑" w:cs="微软雅黑"/>
          <w:i w:val="0"/>
          <w:caps w:val="0"/>
          <w:color w:val="FF0000"/>
          <w:spacing w:val="0"/>
          <w:sz w:val="19"/>
          <w:szCs w:val="19"/>
          <w:shd w:val="clear" w:fill="F3F3F3"/>
        </w:rPr>
        <w:t>分）</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在这些配送方案中，成本最低的路径是 P</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 → W</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 →C</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，因此为C</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选择 W</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 。 （2分）</w:t>
      </w:r>
    </w:p>
    <w:p>
      <w:pPr>
        <w:keepNext w:val="0"/>
        <w:keepLines w:val="0"/>
        <w:widowControl/>
        <w:suppressLineNumbers w:val="0"/>
        <w:spacing w:before="0" w:beforeAutospacing="0" w:after="136" w:afterAutospacing="0"/>
        <w:ind w:left="272" w:right="0" w:firstLine="525"/>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（2）对C2进行类似的分析，   为C</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选择W</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                     （2分）</w:t>
      </w:r>
    </w:p>
    <w:p>
      <w:pPr>
        <w:keepNext w:val="0"/>
        <w:keepLines w:val="0"/>
        <w:widowControl/>
        <w:suppressLineNumbers w:val="0"/>
        <w:spacing w:before="0" w:beforeAutospacing="0" w:after="136" w:afterAutospacing="0"/>
        <w:ind w:left="272" w:right="0" w:firstLine="525"/>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（3）对C3进行类似的分析，   为C</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3</w:t>
      </w:r>
      <w:r>
        <w:rPr>
          <w:rFonts w:hint="eastAsia" w:ascii="微软雅黑" w:hAnsi="微软雅黑" w:eastAsia="微软雅黑" w:cs="微软雅黑"/>
          <w:i w:val="0"/>
          <w:caps w:val="0"/>
          <w:color w:val="FF0000"/>
          <w:spacing w:val="0"/>
          <w:kern w:val="0"/>
          <w:sz w:val="24"/>
          <w:szCs w:val="24"/>
          <w:shd w:val="clear" w:fill="F3F3F3"/>
          <w:lang w:val="en-US" w:eastAsia="zh-CN" w:bidi="ar"/>
        </w:rPr>
        <w:t>选择  W</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3</w:t>
      </w:r>
      <w:r>
        <w:rPr>
          <w:rFonts w:hint="eastAsia" w:ascii="微软雅黑" w:hAnsi="微软雅黑" w:eastAsia="微软雅黑" w:cs="微软雅黑"/>
          <w:i w:val="0"/>
          <w:caps w:val="0"/>
          <w:color w:val="FF0000"/>
          <w:spacing w:val="0"/>
          <w:kern w:val="0"/>
          <w:sz w:val="24"/>
          <w:szCs w:val="24"/>
          <w:shd w:val="clear" w:fill="F3F3F3"/>
          <w:lang w:val="en-US" w:eastAsia="zh-CN" w:bidi="ar"/>
        </w:rPr>
        <w:t>                      （2分）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（4）运输量：</w:t>
      </w:r>
    </w:p>
    <w:p>
      <w:pPr>
        <w:keepNext w:val="0"/>
        <w:keepLines w:val="0"/>
        <w:widowControl/>
        <w:suppressLineNumbers w:val="0"/>
        <w:spacing w:before="0" w:beforeAutospacing="0" w:after="136" w:afterAutospacing="0"/>
        <w:ind w:left="272" w:right="0" w:firstLine="147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仓库W</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需要向市场供应50000件产品；                 （2分）</w:t>
      </w:r>
    </w:p>
    <w:p>
      <w:pPr>
        <w:keepNext w:val="0"/>
        <w:keepLines w:val="0"/>
        <w:widowControl/>
        <w:suppressLineNumbers w:val="0"/>
        <w:spacing w:before="0" w:beforeAutospacing="0" w:after="136" w:afterAutospacing="0"/>
        <w:ind w:left="272" w:right="0" w:firstLine="147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仓库W</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需要向市场供应150000件产品。               （2分）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（5）入库配送模式是：</w:t>
      </w:r>
    </w:p>
    <w:p>
      <w:pPr>
        <w:keepNext w:val="0"/>
        <w:keepLines w:val="0"/>
        <w:widowControl/>
        <w:suppressLineNumbers w:val="0"/>
        <w:spacing w:before="0" w:beforeAutospacing="0" w:after="136" w:afterAutospacing="0"/>
        <w:ind w:left="272" w:right="0" w:firstLine="126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从工厂P</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向仓库 W</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 供应50000件产品，向仓库 W</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 供应90000件产品，（2分）</w:t>
      </w:r>
    </w:p>
    <w:p>
      <w:pPr>
        <w:keepNext w:val="0"/>
        <w:keepLines w:val="0"/>
        <w:widowControl/>
        <w:suppressLineNumbers w:val="0"/>
        <w:spacing w:before="0" w:beforeAutospacing="0" w:after="136" w:afterAutospacing="0"/>
        <w:ind w:left="272" w:right="0" w:firstLine="126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从工厂P</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 向仓库  W</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 供应60000件产品。                       （2分）</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（6）总运输成本:</w:t>
      </w:r>
    </w:p>
    <w:p>
      <w:pPr>
        <w:keepNext w:val="0"/>
        <w:keepLines w:val="0"/>
        <w:widowControl/>
        <w:suppressLineNumbers w:val="0"/>
        <w:spacing w:before="0" w:beforeAutospacing="0" w:after="136" w:afterAutospacing="0"/>
        <w:ind w:left="272" w:right="0" w:firstLine="84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=5×90000+2×60000+3×50000+2×100000+2×50000=920000元.  （2分）</w:t>
      </w:r>
    </w:p>
    <w:p>
      <w:pPr>
        <w:keepNext w:val="0"/>
        <w:keepLines w:val="0"/>
        <w:widowControl/>
        <w:suppressLineNumbers w:val="0"/>
        <w:spacing w:before="0" w:beforeAutospacing="0" w:after="136" w:afterAutospacing="0" w:line="240" w:lineRule="atLeast"/>
        <w:ind w:left="272" w:right="0" w:firstLine="105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一家合同制造商为它的产能确定了两类细分市场：一类市场的顾客不愿意提前下订单，对价格不敏感，其需求价格函数为：d1=5000 - 20p1；另一类市场的顾客愿意提前下订单，对价格敏感，其需求价格函数为：d2=5000 - 40p2。生产成本为c=10元/单位。</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1）如果制造商的目标是使利润最大化，它将如何为每个市场制定价格？</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2）如果该制造商为两个市场制定相同价格，此价格为多少？</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3）实施差别定价，可以增加多少利润？</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（1）无限产能时差别定价分别为p1、p2，则： </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（3分）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（3分）</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即：对价格不敏感市场的定价为130元，对价格敏感市场定价为67.5元。</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差异定价的利润=(5000-20*130)*(130-10)+(5000-40*67.5)*(67.5-10)=420250。 （3分）</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（2）无限产能时单一定价：</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（3分） </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模型求解得：    P=88.3元；              （3分）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即：统一定价为88.3元。</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统一定价时的利润 =368167元               （3分）</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（3）  差异定价增加的利润=420250-368167=52083元。   （2分）</w:t>
      </w:r>
    </w:p>
    <w:p>
      <w:pPr>
        <w:keepNext w:val="0"/>
        <w:keepLines w:val="0"/>
        <w:widowControl/>
        <w:suppressLineNumbers w:val="0"/>
        <w:spacing w:before="0" w:beforeAutospacing="0" w:after="136" w:afterAutospacing="0"/>
        <w:ind w:left="0" w:right="0" w:firstLine="42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制造商对某零部件月需求量为500件，每次订货固定订货成本为2000元，库存持有成本率为20%。供应商提供的价格折扣是：订货量小于600件时，报价为280元/件；订货量大于或等于600件而小于1000件时，报价为250元/件，订货量大于或等于1000件，报价为200元/件。求该制造商的最佳订货批量。</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812" w:right="0"/>
        <w:jc w:val="left"/>
      </w:pPr>
      <w:r>
        <w:rPr>
          <w:rFonts w:hint="eastAsia" w:ascii="微软雅黑" w:hAnsi="微软雅黑" w:eastAsia="微软雅黑" w:cs="微软雅黑"/>
          <w:b/>
          <w:i w:val="0"/>
          <w:caps w:val="0"/>
          <w:color w:val="FF0000"/>
          <w:spacing w:val="0"/>
          <w:kern w:val="0"/>
          <w:sz w:val="28"/>
          <w:szCs w:val="28"/>
          <w:shd w:val="clear" w:fill="F3F3F3"/>
          <w:lang w:val="en-US" w:eastAsia="zh-CN" w:bidi="ar"/>
        </w:rPr>
        <w:t>解：</w:t>
      </w:r>
    </w:p>
    <w:p>
      <w:pPr>
        <w:keepNext w:val="0"/>
        <w:keepLines w:val="0"/>
        <w:widowControl/>
        <w:suppressLineNumbers w:val="0"/>
        <w:spacing w:before="0" w:beforeAutospacing="0" w:after="136" w:afterAutospacing="0"/>
        <w:ind w:left="274"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1）由题目可知已知条件：</w:t>
      </w:r>
    </w:p>
    <w:p>
      <w:pPr>
        <w:keepNext w:val="0"/>
        <w:keepLines w:val="0"/>
        <w:widowControl/>
        <w:suppressLineNumbers w:val="0"/>
        <w:spacing w:before="0" w:beforeAutospacing="0" w:after="136" w:afterAutospacing="0"/>
        <w:ind w:left="274"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D=6000,S=1000,h=0.2; C0=280，C1=250，C2=200              （2分）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2）按价格从低到高，依次计算各价格下的EOQ订货量：</w:t>
      </w:r>
    </w:p>
    <w:p>
      <w:pPr>
        <w:keepNext w:val="0"/>
        <w:keepLines w:val="0"/>
        <w:widowControl/>
        <w:suppressLineNumbers w:val="0"/>
        <w:spacing w:before="0" w:beforeAutospacing="0" w:after="136" w:afterAutospacing="0"/>
        <w:ind w:left="272" w:right="0" w:firstLine="630"/>
        <w:jc w:val="left"/>
        <w:textAlignment w:val="center"/>
      </w:pPr>
      <w:r>
        <w:rPr>
          <w:rFonts w:hint="eastAsia" w:ascii="微软雅黑" w:hAnsi="微软雅黑" w:eastAsia="微软雅黑" w:cs="微软雅黑"/>
          <w:i w:val="0"/>
          <w:caps w:val="0"/>
          <w:color w:val="FF0000"/>
          <w:spacing w:val="0"/>
          <w:kern w:val="0"/>
          <w:sz w:val="24"/>
          <w:szCs w:val="24"/>
          <w:shd w:val="clear" w:fill="F3F3F3"/>
          <w:lang w:val="en-US" w:eastAsia="zh-CN" w:bidi="ar"/>
        </w:rPr>
        <w:t>i) 当 C2=200时, </w:t>
      </w:r>
    </w:p>
    <w:p>
      <w:pPr>
        <w:keepNext w:val="0"/>
        <w:keepLines w:val="0"/>
        <w:widowControl/>
        <w:suppressLineNumbers w:val="0"/>
        <w:spacing w:before="0" w:beforeAutospacing="0" w:after="136" w:afterAutospacing="0"/>
        <w:ind w:left="272" w:right="0" w:firstLine="2100"/>
        <w:jc w:val="left"/>
        <w:textAlignment w:val="center"/>
      </w:pPr>
      <w:r>
        <w:rPr>
          <w:rFonts w:hint="eastAsia" w:ascii="微软雅黑" w:hAnsi="微软雅黑" w:eastAsia="微软雅黑" w:cs="微软雅黑"/>
          <w:i w:val="0"/>
          <w:caps w:val="0"/>
          <w:color w:val="FF0000"/>
          <w:spacing w:val="0"/>
          <w:kern w:val="0"/>
          <w:sz w:val="24"/>
          <w:szCs w:val="24"/>
          <w:shd w:val="clear" w:fill="F3F3F3"/>
          <w:lang w:val="en-US" w:eastAsia="zh-CN" w:bidi="ar"/>
        </w:rPr>
        <w:t>EOQ=                               （3分）</w:t>
      </w:r>
    </w:p>
    <w:p>
      <w:pPr>
        <w:keepNext w:val="0"/>
        <w:keepLines w:val="0"/>
        <w:widowControl/>
        <w:suppressLineNumbers w:val="0"/>
        <w:spacing w:before="0" w:beforeAutospacing="0" w:after="136" w:afterAutospacing="0"/>
        <w:ind w:left="272" w:right="0" w:firstLine="1984"/>
        <w:jc w:val="left"/>
        <w:textAlignment w:val="center"/>
      </w:pPr>
      <w:r>
        <w:rPr>
          <w:rFonts w:hint="eastAsia" w:ascii="微软雅黑" w:hAnsi="微软雅黑" w:eastAsia="微软雅黑" w:cs="微软雅黑"/>
          <w:i w:val="0"/>
          <w:caps w:val="0"/>
          <w:color w:val="FF0000"/>
          <w:spacing w:val="0"/>
          <w:kern w:val="0"/>
          <w:sz w:val="24"/>
          <w:szCs w:val="24"/>
          <w:shd w:val="clear" w:fill="F3F3F3"/>
          <w:lang w:val="en-US" w:eastAsia="zh-CN" w:bidi="ar"/>
        </w:rPr>
        <w:t>即：Q</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（C2=200）</w:t>
      </w:r>
      <w:r>
        <w:rPr>
          <w:rFonts w:hint="eastAsia" w:ascii="微软雅黑" w:hAnsi="微软雅黑" w:eastAsia="微软雅黑" w:cs="微软雅黑"/>
          <w:i w:val="0"/>
          <w:caps w:val="0"/>
          <w:color w:val="FF0000"/>
          <w:spacing w:val="0"/>
          <w:kern w:val="0"/>
          <w:sz w:val="24"/>
          <w:szCs w:val="24"/>
          <w:shd w:val="clear" w:fill="F3F3F3"/>
          <w:lang w:val="en-US" w:eastAsia="zh-CN" w:bidi="ar"/>
        </w:rPr>
        <w:t>= 774.6件                       （2分） </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订货量小于1000，不能享受200元/件的价格。因此，不可行。  （2分）</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ii）当C1=250时，</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重复上述公式，Q</w:t>
      </w:r>
      <w:r>
        <w:rPr>
          <w:rFonts w:hint="eastAsia" w:ascii="微软雅黑" w:hAnsi="微软雅黑" w:eastAsia="微软雅黑" w:cs="微软雅黑"/>
          <w:i w:val="0"/>
          <w:caps w:val="0"/>
          <w:color w:val="FF0000"/>
          <w:spacing w:val="0"/>
          <w:kern w:val="0"/>
          <w:sz w:val="16"/>
          <w:szCs w:val="16"/>
          <w:shd w:val="clear" w:fill="F3F3F3"/>
          <w:vertAlign w:val="baseline"/>
          <w:lang w:val="en-US" w:eastAsia="zh-CN" w:bidi="ar"/>
        </w:rPr>
        <w:t>（C1=250）</w:t>
      </w:r>
      <w:r>
        <w:rPr>
          <w:rFonts w:hint="eastAsia" w:ascii="微软雅黑" w:hAnsi="微软雅黑" w:eastAsia="微软雅黑" w:cs="微软雅黑"/>
          <w:i w:val="0"/>
          <w:caps w:val="0"/>
          <w:color w:val="FF0000"/>
          <w:spacing w:val="0"/>
          <w:kern w:val="0"/>
          <w:sz w:val="24"/>
          <w:szCs w:val="24"/>
          <w:shd w:val="clear" w:fill="F3F3F3"/>
          <w:lang w:val="en-US" w:eastAsia="zh-CN" w:bidi="ar"/>
        </w:rPr>
        <w:t>=692.8件；                （2分）</w:t>
      </w:r>
    </w:p>
    <w:p>
      <w:pPr>
        <w:keepNext w:val="0"/>
        <w:keepLines w:val="0"/>
        <w:widowControl/>
        <w:suppressLineNumbers w:val="0"/>
        <w:spacing w:before="0" w:beforeAutospacing="0" w:after="136" w:afterAutospacing="0"/>
        <w:ind w:left="272" w:right="0" w:firstLine="126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订货量在折扣价的范围，因此，可行。                （2分）</w:t>
      </w:r>
    </w:p>
    <w:p>
      <w:pPr>
        <w:keepNext w:val="0"/>
        <w:keepLines w:val="0"/>
        <w:widowControl/>
        <w:suppressLineNumbers w:val="0"/>
        <w:spacing w:before="0" w:beforeAutospacing="0" w:after="136" w:afterAutospacing="0"/>
        <w:ind w:left="272" w:right="0" w:firstLine="424"/>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3）比较库存成本，确定最佳订货量：</w:t>
      </w:r>
    </w:p>
    <w:p>
      <w:pPr>
        <w:keepNext w:val="0"/>
        <w:keepLines w:val="0"/>
        <w:widowControl/>
        <w:suppressLineNumbers w:val="0"/>
        <w:spacing w:before="0" w:beforeAutospacing="0" w:after="136" w:afterAutospacing="0"/>
        <w:ind w:left="272" w:right="0" w:firstLine="735"/>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TC（Q=692.8）=S</w:t>
      </w:r>
      <w:r>
        <w:rPr>
          <w:rFonts w:ascii="Symbol" w:hAnsi="Symbol" w:eastAsia="微软雅黑" w:cs="Symbol"/>
          <w:i w:val="0"/>
          <w:caps w:val="0"/>
          <w:color w:val="FF0000"/>
          <w:spacing w:val="0"/>
          <w:kern w:val="0"/>
          <w:sz w:val="24"/>
          <w:szCs w:val="24"/>
          <w:shd w:val="clear" w:fill="F3F3F3"/>
          <w:lang w:val="en-US" w:eastAsia="zh-CN" w:bidi="ar"/>
        </w:rPr>
        <w:t>´</w:t>
      </w:r>
      <w:r>
        <w:rPr>
          <w:rFonts w:hint="eastAsia" w:ascii="微软雅黑" w:hAnsi="微软雅黑" w:eastAsia="微软雅黑" w:cs="微软雅黑"/>
          <w:i w:val="0"/>
          <w:caps w:val="0"/>
          <w:color w:val="FF0000"/>
          <w:spacing w:val="0"/>
          <w:kern w:val="0"/>
          <w:sz w:val="24"/>
          <w:szCs w:val="24"/>
          <w:shd w:val="clear" w:fill="F3F3F3"/>
          <w:lang w:val="en-US" w:eastAsia="zh-CN" w:bidi="ar"/>
        </w:rPr>
        <w:t>D/Q+H</w:t>
      </w:r>
      <w:r>
        <w:rPr>
          <w:rFonts w:hint="default" w:ascii="Symbol" w:hAnsi="Symbol" w:eastAsia="微软雅黑" w:cs="Symbol"/>
          <w:i w:val="0"/>
          <w:caps w:val="0"/>
          <w:color w:val="FF0000"/>
          <w:spacing w:val="0"/>
          <w:kern w:val="0"/>
          <w:sz w:val="24"/>
          <w:szCs w:val="24"/>
          <w:shd w:val="clear" w:fill="F3F3F3"/>
          <w:lang w:val="en-US" w:eastAsia="zh-CN" w:bidi="ar"/>
        </w:rPr>
        <w:t>´</w:t>
      </w:r>
      <w:r>
        <w:rPr>
          <w:rFonts w:hint="eastAsia" w:ascii="微软雅黑" w:hAnsi="微软雅黑" w:eastAsia="微软雅黑" w:cs="微软雅黑"/>
          <w:i w:val="0"/>
          <w:caps w:val="0"/>
          <w:color w:val="FF0000"/>
          <w:spacing w:val="0"/>
          <w:kern w:val="0"/>
          <w:sz w:val="24"/>
          <w:szCs w:val="24"/>
          <w:shd w:val="clear" w:fill="F3F3F3"/>
          <w:lang w:val="en-US" w:eastAsia="zh-CN" w:bidi="ar"/>
        </w:rPr>
        <w:t>Q/2+C</w:t>
      </w:r>
      <w:r>
        <w:rPr>
          <w:rFonts w:hint="default" w:ascii="Symbol" w:hAnsi="Symbol" w:eastAsia="微软雅黑" w:cs="Symbol"/>
          <w:i w:val="0"/>
          <w:caps w:val="0"/>
          <w:color w:val="FF0000"/>
          <w:spacing w:val="0"/>
          <w:kern w:val="0"/>
          <w:sz w:val="24"/>
          <w:szCs w:val="24"/>
          <w:shd w:val="clear" w:fill="F3F3F3"/>
          <w:lang w:val="en-US" w:eastAsia="zh-CN" w:bidi="ar"/>
        </w:rPr>
        <w:t>´</w:t>
      </w:r>
      <w:r>
        <w:rPr>
          <w:rFonts w:hint="eastAsia" w:ascii="微软雅黑" w:hAnsi="微软雅黑" w:eastAsia="微软雅黑" w:cs="微软雅黑"/>
          <w:i w:val="0"/>
          <w:caps w:val="0"/>
          <w:color w:val="FF0000"/>
          <w:spacing w:val="0"/>
          <w:kern w:val="0"/>
          <w:sz w:val="24"/>
          <w:szCs w:val="24"/>
          <w:shd w:val="clear" w:fill="F3F3F3"/>
          <w:lang w:val="en-US" w:eastAsia="zh-CN" w:bidi="ar"/>
        </w:rPr>
        <w:t>D= 1534641元            （3分）</w:t>
      </w:r>
    </w:p>
    <w:p>
      <w:pPr>
        <w:keepNext w:val="0"/>
        <w:keepLines w:val="0"/>
        <w:widowControl/>
        <w:suppressLineNumbers w:val="0"/>
        <w:spacing w:before="0" w:beforeAutospacing="0" w:after="136" w:afterAutospacing="0"/>
        <w:ind w:left="272" w:right="0" w:firstLine="735"/>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TC（Q=1000）= 1000</w:t>
      </w:r>
      <w:r>
        <w:rPr>
          <w:rFonts w:hint="default" w:ascii="Symbol" w:hAnsi="Symbol" w:eastAsia="微软雅黑" w:cs="Symbol"/>
          <w:i w:val="0"/>
          <w:caps w:val="0"/>
          <w:color w:val="FF0000"/>
          <w:spacing w:val="0"/>
          <w:kern w:val="0"/>
          <w:sz w:val="24"/>
          <w:szCs w:val="24"/>
          <w:shd w:val="clear" w:fill="F3F3F3"/>
          <w:lang w:val="en-US" w:eastAsia="zh-CN" w:bidi="ar"/>
        </w:rPr>
        <w:t>´</w:t>
      </w:r>
      <w:r>
        <w:rPr>
          <w:rFonts w:hint="eastAsia" w:ascii="微软雅黑" w:hAnsi="微软雅黑" w:eastAsia="微软雅黑" w:cs="微软雅黑"/>
          <w:i w:val="0"/>
          <w:caps w:val="0"/>
          <w:color w:val="FF0000"/>
          <w:spacing w:val="0"/>
          <w:kern w:val="0"/>
          <w:sz w:val="24"/>
          <w:szCs w:val="24"/>
          <w:shd w:val="clear" w:fill="F3F3F3"/>
          <w:lang w:val="en-US" w:eastAsia="zh-CN" w:bidi="ar"/>
        </w:rPr>
        <w:t>6000/1000+0.2</w:t>
      </w:r>
      <w:r>
        <w:rPr>
          <w:rFonts w:hint="default" w:ascii="Symbol" w:hAnsi="Symbol" w:eastAsia="微软雅黑" w:cs="Symbol"/>
          <w:i w:val="0"/>
          <w:caps w:val="0"/>
          <w:color w:val="FF0000"/>
          <w:spacing w:val="0"/>
          <w:kern w:val="0"/>
          <w:sz w:val="24"/>
          <w:szCs w:val="24"/>
          <w:shd w:val="clear" w:fill="F3F3F3"/>
          <w:lang w:val="en-US" w:eastAsia="zh-CN" w:bidi="ar"/>
        </w:rPr>
        <w:t>´</w:t>
      </w:r>
      <w:r>
        <w:rPr>
          <w:rFonts w:hint="eastAsia" w:ascii="微软雅黑" w:hAnsi="微软雅黑" w:eastAsia="微软雅黑" w:cs="微软雅黑"/>
          <w:i w:val="0"/>
          <w:caps w:val="0"/>
          <w:color w:val="FF0000"/>
          <w:spacing w:val="0"/>
          <w:kern w:val="0"/>
          <w:sz w:val="24"/>
          <w:szCs w:val="24"/>
          <w:shd w:val="clear" w:fill="F3F3F3"/>
          <w:lang w:val="en-US" w:eastAsia="zh-CN" w:bidi="ar"/>
        </w:rPr>
        <w:t>200</w:t>
      </w:r>
      <w:r>
        <w:rPr>
          <w:rFonts w:hint="default" w:ascii="Symbol" w:hAnsi="Symbol" w:eastAsia="微软雅黑" w:cs="Symbol"/>
          <w:i w:val="0"/>
          <w:caps w:val="0"/>
          <w:color w:val="FF0000"/>
          <w:spacing w:val="0"/>
          <w:kern w:val="0"/>
          <w:sz w:val="24"/>
          <w:szCs w:val="24"/>
          <w:shd w:val="clear" w:fill="F3F3F3"/>
          <w:lang w:val="en-US" w:eastAsia="zh-CN" w:bidi="ar"/>
        </w:rPr>
        <w:t>´</w:t>
      </w:r>
      <w:r>
        <w:rPr>
          <w:rFonts w:hint="eastAsia" w:ascii="微软雅黑" w:hAnsi="微软雅黑" w:eastAsia="微软雅黑" w:cs="微软雅黑"/>
          <w:i w:val="0"/>
          <w:caps w:val="0"/>
          <w:color w:val="FF0000"/>
          <w:spacing w:val="0"/>
          <w:kern w:val="0"/>
          <w:sz w:val="24"/>
          <w:szCs w:val="24"/>
          <w:shd w:val="clear" w:fill="F3F3F3"/>
          <w:lang w:val="en-US" w:eastAsia="zh-CN" w:bidi="ar"/>
        </w:rPr>
        <w:t>1000/2+200</w:t>
      </w:r>
      <w:r>
        <w:rPr>
          <w:rFonts w:hint="default" w:ascii="Symbol" w:hAnsi="Symbol" w:eastAsia="微软雅黑" w:cs="Symbol"/>
          <w:i w:val="0"/>
          <w:caps w:val="0"/>
          <w:color w:val="FF0000"/>
          <w:spacing w:val="0"/>
          <w:kern w:val="0"/>
          <w:sz w:val="24"/>
          <w:szCs w:val="24"/>
          <w:shd w:val="clear" w:fill="F3F3F3"/>
          <w:lang w:val="en-US" w:eastAsia="zh-CN" w:bidi="ar"/>
        </w:rPr>
        <w:t>´</w:t>
      </w:r>
      <w:r>
        <w:rPr>
          <w:rFonts w:hint="eastAsia" w:ascii="微软雅黑" w:hAnsi="微软雅黑" w:eastAsia="微软雅黑" w:cs="微软雅黑"/>
          <w:i w:val="0"/>
          <w:caps w:val="0"/>
          <w:color w:val="FF0000"/>
          <w:spacing w:val="0"/>
          <w:kern w:val="0"/>
          <w:sz w:val="24"/>
          <w:szCs w:val="24"/>
          <w:shd w:val="clear" w:fill="F3F3F3"/>
          <w:lang w:val="en-US" w:eastAsia="zh-CN" w:bidi="ar"/>
        </w:rPr>
        <w:t>6000=1232000元  （3分）</w:t>
      </w:r>
    </w:p>
    <w:p>
      <w:pPr>
        <w:keepNext w:val="0"/>
        <w:keepLines w:val="0"/>
        <w:widowControl/>
        <w:suppressLineNumbers w:val="0"/>
        <w:spacing w:before="0" w:beforeAutospacing="0" w:after="136" w:afterAutospacing="0"/>
        <w:ind w:left="272" w:right="0" w:firstLine="21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结论：最佳订货量为1000 件                                    （1分）</w:t>
      </w:r>
    </w:p>
    <w:p>
      <w:pPr>
        <w:keepNext w:val="0"/>
        <w:keepLines w:val="0"/>
        <w:widowControl/>
        <w:suppressLineNumbers w:val="0"/>
        <w:spacing w:before="0" w:beforeAutospacing="0" w:after="0" w:afterAutospacing="0"/>
        <w:ind w:left="534" w:right="666" w:hanging="241"/>
        <w:jc w:val="left"/>
      </w:pPr>
      <w:r>
        <w:rPr>
          <w:rFonts w:hint="eastAsia" w:ascii="微软雅黑" w:hAnsi="微软雅黑" w:eastAsia="微软雅黑" w:cs="微软雅黑"/>
          <w:i w:val="0"/>
          <w:caps w:val="0"/>
          <w:color w:val="FF0000"/>
          <w:spacing w:val="0"/>
          <w:kern w:val="0"/>
          <w:sz w:val="18"/>
          <w:szCs w:val="18"/>
          <w:shd w:val="clear" w:fill="F3F3F3"/>
          <w:lang w:val="en-US" w:eastAsia="zh-CN" w:bidi="ar"/>
        </w:rPr>
        <w:t> </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w:t>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二、案例分析( 每题参考分值5分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VMI是供应链系统的一种重要物流运作模式，也是供应链系统走向高级阶段的重要标志。VMI的核心思想在于零售商放弃商品库存控制权，而由供应商掌握供应链上的商品库存动向，即由供应商依据零售商提供的每日商品销售资料和库存情况来集中管理库存，替零售商下订单或连续补货，从而实现对顾客需求变化的快速反应。VMI不仅可以大幅改进供应链系统的运作效率，即加快整个供应链面对市场的回应时间，较早地得知市场准确的销售信息；而且可以最大化地降低整个供应链的物流运作成本，即降低供应商与零售商因市场变化带来的不必要库存，达到挖潜增效、开源节流的目的。正是看到了VMI的上述特殊功效，家乐福在引进供应链管理系统后，一直努力寻找合适的战略伙伴以实施VMI计划。经过慎重挑选，家乐福最后选择了其供应商雀巢公司。就家乐福与雀巢公司的既有关系而言，双方只是单纯的买卖关系，惟一特殊的是，家乐福对雀巢来说是一个重要的零售商客户。在双方的业务往来中，家乐福具有十足的决定权，决定购买哪些产品与数量。两家公司经协商，决定由雀巢建立整个VMI计划的机制，总目标是增加商品的供应效率，降低家乐福的库存天数，缩短订货前置时间，以及降低双方物流作业的成本率等。由于双方各自有独立的内部ERP系统，彼此并不相容，因此家乐福决定与雀巢以EDI连线方式来实施VMI计划。在VMI系统的经费投入上，家乐福主要负责EDI系统建设的花费，没有其他额外的投入；雀巢公司除了EDI建设外，还引进了一套VMI系统。经过近半年的VMI实际运作后，雀巢对家乐福配送中心产品的到货率由原来80%左右提升至95%（超越了目标值）。家乐福配送中心对零售店铺产品到货率也由70%提升至90%左右，并仍在继续改善中；库存天数由原来的25天左右下降至15天以下，在订单修改方面也由60%～70%下降至现在的10%以下，每日商品销售额则上升了20%左右。总体而言，VMI使家乐福受益无穷，极大地提升了其市场反应能力和市场竞争能力。相对家乐福的受益而言，雀巢公司也受益匪浅。最大的收获便是在与家乐福的关系改善方面。过去雀巢与家乐福只是单向买卖关系，所以家乐福要什么就给他什么，甚至是尽可能地推销产品，彼此都忽略了真正的市场需求，导致好卖的商品经常缺货，而不畅销的商品却有很多存货。这次合作使双方愿意共同解决问题，从而有利于从根本上改进供应链的整体运作效率，并使雀巢容易掌握家乐福的销售资料和库存动态，以更好地进行市场需求预测和采取有效的库存补货计划。根据案例资料请回答：1、阐述供应商管理库存VMI的含义。2、供应商管理库存VMI的收益体现在哪些方面？3、实现VMI管理必须具备的条件有哪些？</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正确答案：1、供应商管理库存VMI的含义（ 6分 ）：供应商管理库存VMI（Vendor Managed Inventory），是一种在用户和供应商之间的合作性策略，以最低的成本优化产品的可获性；实质是下游企业（分销商批发商或零售商）将库存决策权代理给了上游企业供应商，由供应商代理分销商或零售商行使库存决策的权力。在一个相互同意的目标框架下由供应商管理库存，这样的目标框架被经常性监督和修正，产生一种连续改进的环境。体现了供应链的集成化管理思想，适应市场变化的要求，是一种新的、有代表性的库存管理思想。实施VMI，可以实现用户和供应商的“双赢”。2）供应商管理库存VMI的收益体现为用户和供应商双方都有好处。好处：（每个要点评1分，全对计8分）(1)相对于RMI(Retailer Managed Inventory)而言，VMI可以大大缩短供需双方的交易时间。(2)供应链管理强调企业的核心竞争力，强调企业间建立长期合作伙伴关系；（3）用户自身的技术和信息系统的局限。不能满足企业间长期合作关系的需要，主动选择VMI。（4）资金限制。VMI会大大减少用户的存货投资。（5）降低成本和提高服务质量。 供应商在对它自己的产品管理方面更有经验，更专业化； 供应商可以提供软件、专业知识、后勤设备和人员培训等一系列的服务；供应链中企业的服务水平会因为VMI而提高，库存管理成本会因为VMI而降低；（6）提高整个供应链柔性。 VMI会令供应商更好地控制其生产经营活动，更好地满足用户需求，从而提高整个供应链的柔性。3）实现VMI管理必须具备以下条件：（ 6分 ）1）供应商要详细掌握核心企业的销售信息和库存消耗信息；2）必须建立起通畅的信息传输网络和供应链管理信息系统，实现通信的及时传输与处理；3）建立起供应系统的协商机制和互惠互利机制，加强沟通，及时协调与处理出现的各种问题，建立企业之间的友好协作关系。</w:t>
      </w:r>
    </w:p>
    <w:p>
      <w:pPr>
        <w:keepNext w:val="0"/>
        <w:keepLines w:val="0"/>
        <w:widowControl/>
        <w:suppressLineNumbers w:val="0"/>
        <w:spacing w:before="0" w:beforeAutospacing="0" w:after="136" w:afterAutospacing="0"/>
        <w:ind w:left="0" w:right="0" w:firstLine="42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5、某公司拟对新产品的供应链网络进行规划。已知初步信息：P1、P2为两个备选的工厂，其产能分别为20万件、6万件。两个备选中转仓库W1、W2可向市场C1、C2和C3供货。两个备选工厂的单件生产成本相同。两个备选仓库具有相同的建设成本和单位作业成本，周转能力均为20万件。三个市场的需求量分别为5万件、10万件和5万件。下图中的数字是各设施点间的单位运费。要求运用“选择最便宜的仓库来满足需求”的启发式法则，确定相应的配送策略，并计算配送总成本。</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（题五示意图）</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答：</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选择启发式法则：选择最便宜的仓库来满足需求。        </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（1）为每个客户选择合适的仓库提供服务：</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C1使用仓库W_2来供货。             【3分】</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C_2使用仓库W_2来供货。              【3分】  </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C_3使用仓库W_2来供货。              【3分】  </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即：全部客户都使用仓库W2进行配送。   【1分】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（2）为仓库W2选择合适的工厂：</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先从P_2配送60000件，                   【3分】</w:t>
      </w:r>
    </w:p>
    <w:p>
      <w:pPr>
        <w:keepNext w:val="0"/>
        <w:keepLines w:val="0"/>
        <w:widowControl/>
        <w:suppressLineNumbers w:val="0"/>
        <w:spacing w:before="0" w:beforeAutospacing="0" w:after="136" w:afterAutospacing="0"/>
        <w:ind w:left="272" w:right="0" w:firstLine="63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剩下的140000件由P_1供应。              【3分】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（3）总运输成本=2×50000+1×100000+2×50000+2×60000+5×140000=1120000（元）      【4分】</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6、海尔推行的准时化采购海尔物流的特色是借助物流专业公司的力量，在自建基础上小外包，总体实现采购 JIT、原材料配送 JIT 和成品配送 JIT 的同步流程。同步模式的实现得益于海尔的现代集成化信息平台。海尔用 CRM 与 BBP 电子商务平台架起了与全部用户资源网、全球供应链资源网沟通的桥梁，从而实现了与用户的零距离，提高了海尔对订单的响应速度。海尔的 BBP 采购平台由网上订单管理平台、网上支付平台、网上招标竞价平台和网上信息交流平台有机组成。网上订单管理平台使海尔 100%的采购订单从网上直接下达，同步的采购计划和订单，提高了订单的准确性和可执性，使海尔采购周期由原来的 10天减少到 3 天。同时供应商可以在网上查询库存，根据订单和库存情况及时补货。网上支付平台则有效提高了销售环节的工作效率，支付准确率和及时率达到了 100%。为海尔节约了近 1000 万的差旅费，同时降低劳务供应链管理成本。目前海尔网上支付已达到总支付额的 20%。网上招标竞价平台通过网上招标，不仅使得竞价、价格信息管理准确化，而且防止了暗箱操作，降低了供应链管理成本，实现了以时间消灭空间。网上信息交流平台使海尔与供应商在网上就可以进行信息互动交流，实现信息共享，强化合作伙伴关系。除此之外，海尔的 ERP 系统还建立起了内部的信息高速公路，实现了将用户信息同步转化为企业内部信息，实现了以信息替代库存，接近了零资金占用。在采购 JIT 环节上，海尔实现了信息同步、采购、备料同步和运输距离同步，大大降低了采购环节的费用。信息同步保障了信息的准确性，实现了准时采购；采购、备料同步，使供应链上原材料的库存周期大大减缩；与供应商、分销商的零距离同步，有力地保障了海尔的 JIT采购与配送。目前已有 7 家国际化供应商在海尔建立的两个国际工业园建厂，爱默生等 12 家国际化供应商正准备进驻工业园。问题：1、分析海尔的 JIT 采购，说明 JIT 给海尔带来的好处；2、从海尔的准时采购运作中分析其电子采购的重要作用；33、分析案例中海尔与供应商的伙伴关系。</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正确答案：案例3 海尔推行的准时化采购参考答案要点: 答案属半开放性回答，言之有理、论之有据即可。根据回答酌情评分。问题：1、分析海尔的 JIT 采购，说明 JIT 给海尔带来的好处；（8分）参考答案：JIT采购又称为准时采购，是一种先进的采购模式，它的基本思想是：在恰当的时间、恰当的地点、以恰当的数量、恰当的质量提供恰当的物品。（2分）案例中，海尔集团应用信息化平台，实现了与用户的零距离，提高了海尔对订单的响应速度，海尔的 ERP 系统还建立起了内部的信息高速公路，在采购 JIT 环节上，海尔实现了信息同步、采购、备料同步与运输距离同步，大大降低了采购环节的费用；信息同步保障了信息的准确性，有效实现了准时采购，节省了成本，也提高了客户满意度。（6分）2、从海尔的准时采购运作中分析其电子采购的重要作用；（6分）参考答案：从海尔的准时采购运作过程中我们可以看到电子商务平台的重要作用；（2分）海尔的 BBP 采购平台由网上订单管理平台、网上支付平台、网上招标竞价平台和网上信息交流平台有机组成；电子商务平台有效地整合了各种有用的信息，同步的采购计划和订单，提高了订单的准确性和可执性，保证了准时采购的准时实施。（4分）3、分析案例中海尔与供应商的伙伴关系。（6分）参考答案：从该案例中我们可以看到海尔成功运用供应商伙伴关系保证了准时采购实施。（2分）事实上，供应商可以在网上查询库存，根据订单和库存情况及时补货；网络平台和供应链伙伴关系是推动准时化采购顺利实施的两个轮子，缺一不可。（4分）</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戴尔公司的供应链戴尔公司的供应链包括有两个有效环节：顾客订购和生产环节，原材料与零部件的获得环节。戴尔公司的销售模式为直销，不通过中间商或分销商来销售产品，而是直接面对顾客，它是通过生产而不是通过成品库来满足顾客的需求。因此，其生产环节便成为顾客订购环节中顾客定单完成过程中的重要组成部分。戴尔公司的生产哲学是“每单定制”，这种生产成功主要取决于终极仓库概念和先进的软件平台基础上的物流系统。戴尔公司每年的在制品周转次数大约为264次，而戴尔公司本身只保持不超过6天的库存。来自全球范围内的50-60家部件供应商为戴尔公司在德克撒斯州奥斯汀市和田纳西州纳什维尔市的两个生产工厂提供部件，戴尔公司要求供应商在两个小时内对其定单作出反应，供应商要达到这个目标的唯一方法就是利用物流公司提供的先进物流管理，位于佛罗里达州迈阿密的Ryder Integrated Logistics 公司承担了这项物流服务，Ryder公司的主要任务是管理供应商为戴尔公司提供的库存直至将它运至戴尔的工厂，通过Kanbans的信息管理系统进行补货，为戴尔公司生产工厂管理运作库存，使戴尔公司在销售运作中的产品预测和旺季预测等工作上取得了巨大的成绩。从供应商将部件运至Ryder公司开始，Ryder公司的集成化运作流程和物流管理就贯穿于整个物流运作中，从而为DELL公司带来了巨大的增值。问题：1、供应链上存在有推动流程和拉动流程，请问这两种流程分别由什么条件启动的？DELL公司的供应链上是否同时存在有两种流程？若同时存在则两种流程的边界在哪里？ 2、Ryder公司为DELL公司提供了什么库存管理模式？这种管理模式的基本思想是什么？3、DELL公司和供应商在这种物流服务中取得了什么收益？</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正确答案：案例1 戴尔公司的供应链参考答案要点: 答案属半开放性回答，言之有理、论之有据即可。根据回答酌情评分。问题：1、供应链上存在有推动流程和拉动流程，请问这两种流程分别由什么条件启动的？DELL公司的供应链上是否同时存在有两种流程？若同时存在则两种流程的边界在哪里？（8分）答案要点：推动流程是由生产出来的产品量推动销售，拉动流程是通过客户的需求来运作的；（4分）DELL公司同时存在这两个流程：对供应商则为推动，对客户则为拉动， （2分）推拉边界在产成品的供给上；（2分）2、Ryder公司为DELL公司提供了什么库存管理模式？这种管理模式的基本思想是什么？（6分）答案要点：联合式的订单库存管理模式，即CPFR(Collaborative Planning，Forecastingand Replenishment）模式。即：协同计划、预测与补货（2分）基本思想：通过共同管理业务过程和共享信息来改善物流运营商和制造商的伙伴关系、提高预测准确度，最终达到提高供应链效率、减少库存和提高消费者满意度，实现价值链增值，达到双赢目的。（4分）3、DELL公司和供应商在这种物流服务中取得了什么收益？（6分）答案要点：供应商通过DELL的订单和库存情况来给其进行及时的补货；（2分）基本思想是及时性，快速反应时间和提高效率；（2分）双方信息化沟通顺畅，双方达到了双赢，降低了库存量，提高库存周转率。（2分）</w:t>
      </w:r>
    </w:p>
    <w:p>
      <w:pPr>
        <w:keepNext w:val="0"/>
        <w:keepLines w:val="0"/>
        <w:widowControl/>
        <w:suppressLineNumbers w:val="0"/>
        <w:spacing w:before="0" w:beforeAutospacing="0" w:after="136" w:afterAutospacing="0"/>
        <w:ind w:left="0" w:right="0" w:firstLine="42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8、分析香蕉产品，分析水果供应链存在的供应风险因素和物流风险因素。</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答：</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1）源头供应风险因素包括：</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种植环节的农药残留；   （3分）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气候天灾导致的水果质量劣化或减产。  （3分）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2）物流环节的风险因素：</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运输环节的温度控制失效            （3分）、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运输事故导致的破损                （3分）；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仓储环节温度失效导致水果变质；    （3分）；</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仓储过程挤压导致水果损坏        （2分）               </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包装环节破损导致的产品变质。       （3分）  </w:t>
      </w:r>
    </w:p>
    <w:p>
      <w:pPr>
        <w:keepNext w:val="0"/>
        <w:keepLines w:val="0"/>
        <w:widowControl/>
        <w:suppressLineNumbers w:val="0"/>
        <w:spacing w:before="0" w:beforeAutospacing="0" w:after="136" w:afterAutospacing="0"/>
        <w:ind w:left="272" w:right="0" w:firstLine="42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快速反应QR在美国的发展在美国食品大规模开展供应链体系的构筑和发展的同时，纤维业也在如火如荼地开展供应链管理，并且在某种意义上，其进展比ECR更快、更深入，这种供应链管理的发展就是快速反应QR，它是伴随着美国的国货运动而产生和发展的。在推动快速反应QR的过程中，美国的克特•萨尔蒙和沃尔玛发挥了极为重要的先驱或主导作用。 在美国的克特•萨尔蒙公司的倡导下，从1985年开始，美国纤维行业大规模开展快速反应QR运动，正式掀起了供应链构筑的高潮。快速反应QR的形式主要是由零售商、服装生产商和纤维生产商3方组成。当时，在美国积极推动快速反应QR的零售商主要有3家，即达拉德百货店、J.G.朋尼 和沃尔玛，其中沃尔玛是最早推行快速反应QR的先驱，在纤维纺织品领域他们与休闲服装生产商塞米诺尔和面料生产商米尼青公司结成了供应链管理体系，该快速反应QR体系的形成起到了良好的作用，大大提高了参与各方的经营绩效，有力地提升了相关产品的竞争力，所以起到了良好的带动和示范作用，更为重要的是沃尔玛通过自身的快速反应QR实现，大大推动了供应链管理中各种运作体系的标准化，倡导建立了VICS委员会，并制定了行业统一的EDI标准和商品识别标准，即EDI的ANSL X12 标准和UPC商品条形码。除此之外，1983年沃尔玛导入了POS系统，并且由于当时采用了UPI条码，所以在整个行业最早实现了产业链中的信息共享。到1988年沃尔玛已与其他7家合作企业实现了POS系统的全店导入，所有这些都使得沃尔玛成为快速反应QR的主导者。1993年，沃尔玛与生产商之间的供应链管理已不仅仅限于信息和物流方面的管理与协调，更是逐渐延伸到了营销管理活动的各个方面，具体看，沃尔玛每月向供应商递送一份长达60页的《商业计划》，其中包含生产商产品的分类管理，要求生产商专门为沃尔玛所提供的营销战略等等，但应当看到的是，这种形式的合作并不完全顺利，1994年沃尔玛再度向合作方发出了商品分类管理的要求。总之，无论是服装还是非服装产品，在沃尔玛的推动下，都在积极地开展供应链活动。并试图通过产销之间的长期协作实现与其他连锁零售业之间的竞争。根据案例资料请回答：1、叙述快速反应QR的涵义，实施QR战略对厂家和零售商有哪些好处？2、沃尔玛在供应链体系的构筑过程中，采取了哪些策略？3、实施快速反应QR有哪几个步骤？</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正确答案：案例4 快速反应QR在美国的发展参考答案要点: 答案属半开放性回答，言之有理、论之有据即可。根据回答酌情评分。问题：1、叙述快速反应QR的涵义，实施QR战略对厂家和零售商有哪些好处？（8分）参考答案：（1）QR（快速反应）是指为了获得时间上的竞争优势而开发的快速敏捷的物流系统。（2分）（2）QR （快速反应）是在信息系统和JIT物流系统的联合下，实现“适时、适地提供适当的产品”这一目标。（2分）（3）企业实施QR（快速反应）战略可以使零售商和制作商合作，研究如何从制造、分销、零售到消费者的过程中缩短产品在供应链上的周期，从而达到降低存货成本，增加周转率与降低缺货率的目的；（2分）（4）越来越多企业认识到加快物流的速度可以实现销售上的低成本扩张。（2分）2、沃尔玛在供应链体系的构筑过程中，采取了哪些策略？（6分）参考答案：沃尔玛在供应链体系的构筑过程中，实现了零售商、制造商以及原材料供应商的结合，（2分）并通过信息技术的应用，实现了EDI、条形码，以及POS系统综合应用，（2分）不但实现了信息、物流方面管理和协调，而且还逐渐延伸到营销管理的各个方面。（2分）3、实施快速反应QR有哪几个步骤？（6分）参考答案：（答对1点评1分，全答对评6分）快速反应QR系统一般要包括以下几个链结：① 信息网络：形成纵横交错反应灵敏的信息网络体系。② 建立市场调研队伍，不仅包括企业内部专职队伍，而且可聘请国内外专业人员参与。③ 反馈手段：采取多种渠道和手段，特别是互联网的应用。④ 论证决策。 ⑤ 拿出样品。 ⑥ 正式生产。 ⑦ 组织推销。</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10、福特汽车公司是美国三大汽车巨头之一，但到了20世纪80年代初，福特像许多美国大企业一样面临日本竞争对手的挑战，正在想方设法削减管理费和各种行政开支。位于北美的福特汽车公司2／3的汽车部件是需要从外部供应商购进的，为此需要有相当多的雇员从事应付账款管理工作。当时，公司应付账款部有500多名员工，负责审核并签发供应商供货账单的应付款项。按照传统的观念，这么大一家汽车公司，业务量如此庞大，有500多个员工处理应付账款是非常合情合理的。进行业务流程重组之前，管理人员计划通过业务处理程序合理化和应用计算机系统，将员工裁减到最多不超过400人，实现裁员20％的目标。促使福特公司认真考虑“应付账款”工作的是日本马自达汽车公司。这是一家福特公司占股22％的参股公司，有15位员工负责应付账款工作。尽管两个公司在规模上存在一定的差距，但按公司规模进行数据调整之后，福特公司仍多雇佣了5倍的员工，5∶1这个比例让福特公司的经理再也无法泰然处之了。福特公司决定对与应付账款部门相关的整个业务流程进行彻底重组。福特汽车公司应付账款部门的工作就是接收采购部门送来的采购计单副本、仓库的验货单和供应商的发票，然后将三类票据在一起进行核对，查看其中的I4项数据是否相符，绝大部分时间被耗费在由于种种原因造成的这14项数据不相符上。1）采购部门向供货商发出订单，并将订单的复印件送往应付款部门。2）供货商发货，福特的验收部门收检，并将验收报告送到应付款部门。3）供货商同时将产品发票送至应付款部。针对上述流程，接流程再造的要求，应付账款部不再需要发票，需要核实的数据项减为三项：零部件名称、数量和供应商代码，采购部门和仓库分别将采购订单和收货确认信息输入到计算机系统后，由计算机进行电子数据匹配。新的流程中包含两个工作步骤：1）采购部门发出订单，同时将订单内容输入联机数据库。2）供货商发货，验收部门核查来货是否与数据库中的内容相吻合，如果吻合就收货，并在终端上按键通知数据库，计算机会自动按时付款。业务流程再造的结果是：1）以往应付款部门需在订单、验收报告和发票中核查14项内容，而如今只需3项，即零件名称、数量和供货商代码。2）应付账款部门只剩下125位员工，这意味着业务流程重组工程为福特公司的应付账款部门节俭了75％的人力资源，而不是原计划的20％；3）由于订单和验收单的自然吻合，应付账款部门员工不再需要负责应付账款的付款授权，付款也自然及时而准确，从而简化了物料管理工作，并使得财务信息更加准确。问题：1、从福特公司的流程再造中，谈谈对业务流程再造的理解。2、谈谈福特公司的流程再造中，进行流程再造时工作要点是什么？</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1、从福特公司的流程再造中，谈谈对业务流程再造的理解。（10分）业务流程再造BPR是一种全新的管理思想。通常定义为通过对企业战略、增值运营流程以及支撑它们的系统、政策、组织和结构的重组与优化, 达到工作流程和生产力最优化的目的。强调以业务流程为改造对象和中心、以关心客户的需求和满意度为目标、对现有的业务流程进行根本的再思考和彻底的再设计，利用先进的制造技术、信息技术以及现代的管理手段、最大限度地实现技术上的功能集成和管理上的职能集成，从而实现企业和（供应链）经营在成本、质量、服务和速度等方面的 突破性的改善。2、福特汽车公司应付账款部的采购业务流程重组的工作要点：（10分）（1）流程再造是在打破原来职能分工的基础上，按业务流程或按具体任务来重新组合。（2）流程再造不是靠循序渐进的改进来提高管理效率，而是一种跃进式的改革。（3）流程再造要求从跨部门的角度考察主要业务流程。如果福特仅重建应收款一个部门，将发现是徒劳的，正确的重建应是将注意力集中于整个“物料获取流程”，包括采购、验收和付款部门，才能获得显著绩效。（4）流程再造不同于技术革新或业务处理自动化，而是新业务流程的使能器。</w:t>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三、单选( 每题参考分值2.5分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11、</w:t>
      </w:r>
      <w:r>
        <w:rPr>
          <w:rFonts w:ascii="黑体" w:hAnsi="宋体" w:eastAsia="黑体" w:cs="黑体"/>
          <w:i w:val="0"/>
          <w:caps w:val="0"/>
          <w:color w:val="333333"/>
          <w:spacing w:val="0"/>
          <w:kern w:val="0"/>
          <w:sz w:val="24"/>
          <w:szCs w:val="24"/>
          <w:shd w:val="clear" w:fill="F3F3F3"/>
          <w:lang w:val="en-US" w:eastAsia="zh-CN" w:bidi="ar"/>
        </w:rPr>
        <w:t>第四方物流提供的是（）解决方案。</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综合的供应链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物流信息</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物流一体化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综合的物流</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12、</w:t>
      </w:r>
      <w:r>
        <w:rPr>
          <w:rFonts w:hint="eastAsia" w:ascii="黑体" w:hAnsi="宋体" w:eastAsia="黑体" w:cs="黑体"/>
          <w:i w:val="0"/>
          <w:caps w:val="0"/>
          <w:color w:val="333333"/>
          <w:spacing w:val="0"/>
          <w:kern w:val="0"/>
          <w:sz w:val="24"/>
          <w:szCs w:val="24"/>
          <w:shd w:val="clear" w:fill="F3F3F3"/>
          <w:lang w:val="en-US" w:eastAsia="zh-CN" w:bidi="ar"/>
        </w:rPr>
        <w:t>通过Supply-hub可将原先的分散运作管理变为集中管理，实施（）的一体化运作。</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运输与库存</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仓储与配送</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仓储与运输</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采购与配送</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13、</w:t>
      </w:r>
      <w:r>
        <w:rPr>
          <w:rFonts w:hint="eastAsia" w:ascii="黑体" w:hAnsi="宋体" w:eastAsia="黑体" w:cs="黑体"/>
          <w:i w:val="0"/>
          <w:caps w:val="0"/>
          <w:color w:val="333333"/>
          <w:spacing w:val="0"/>
          <w:kern w:val="0"/>
          <w:sz w:val="24"/>
          <w:szCs w:val="24"/>
          <w:shd w:val="clear" w:fill="F3F3F3"/>
          <w:lang w:val="en-US" w:eastAsia="zh-CN" w:bidi="ar"/>
        </w:rPr>
        <w:t>与启发式方法相比，基于最优化方法的供应链网络规划的特点是（）。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直觉性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过程简单</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通用性强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易于理解</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14、</w:t>
      </w:r>
      <w:r>
        <w:rPr>
          <w:rFonts w:hint="eastAsia" w:ascii="黑体" w:hAnsi="宋体" w:eastAsia="黑体" w:cs="黑体"/>
          <w:i w:val="0"/>
          <w:caps w:val="0"/>
          <w:color w:val="333333"/>
          <w:spacing w:val="0"/>
          <w:kern w:val="0"/>
          <w:sz w:val="24"/>
          <w:szCs w:val="24"/>
          <w:shd w:val="clear" w:fill="F3F3F3"/>
          <w:lang w:val="en-US" w:eastAsia="zh-CN" w:bidi="ar"/>
        </w:rPr>
        <w:t>供应链网络设施选址优化模型中，必须考虑设施（）的约束。</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供应能力</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建设成本</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作业成本</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技术水平</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15、</w:t>
      </w:r>
      <w:r>
        <w:rPr>
          <w:rFonts w:hint="eastAsia" w:ascii="微软雅黑" w:hAnsi="微软雅黑" w:eastAsia="微软雅黑" w:cs="微软雅黑"/>
          <w:i w:val="0"/>
          <w:caps w:val="0"/>
          <w:color w:val="333333"/>
          <w:spacing w:val="0"/>
          <w:kern w:val="0"/>
          <w:sz w:val="21"/>
          <w:szCs w:val="21"/>
          <w:shd w:val="clear" w:fill="F3F3F3"/>
          <w:lang w:val="en-US" w:eastAsia="zh-CN" w:bidi="ar"/>
        </w:rPr>
        <w:t>供应链构建应该考虑三大问题，不包含（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客户优先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定位明确</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互惠互利</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风险防范</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16、</w:t>
      </w:r>
      <w:r>
        <w:rPr>
          <w:rFonts w:hint="eastAsia" w:ascii="黑体" w:hAnsi="宋体" w:eastAsia="黑体" w:cs="黑体"/>
          <w:i w:val="0"/>
          <w:caps w:val="0"/>
          <w:color w:val="333333"/>
          <w:spacing w:val="0"/>
          <w:kern w:val="0"/>
          <w:sz w:val="24"/>
          <w:szCs w:val="24"/>
          <w:shd w:val="clear" w:fill="F3F3F3"/>
          <w:lang w:val="en-US" w:eastAsia="zh-CN" w:bidi="ar"/>
        </w:rPr>
        <w:t>根据美国供应链管理专业协会（CSCMP）的定义，供应链管理与企业物流管理的根本区别在于（）。</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利润的最大化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不确定性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跨组织特性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满足客户需求</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17、</w:t>
      </w:r>
      <w:r>
        <w:rPr>
          <w:rFonts w:ascii="Calibri" w:hAnsi="Calibri" w:eastAsia="微软雅黑" w:cs="Calibri"/>
          <w:i w:val="0"/>
          <w:caps w:val="0"/>
          <w:color w:val="333333"/>
          <w:spacing w:val="0"/>
          <w:kern w:val="0"/>
          <w:sz w:val="21"/>
          <w:szCs w:val="21"/>
          <w:shd w:val="clear" w:fill="F3F3F3"/>
          <w:lang w:val="en-US" w:eastAsia="zh-CN" w:bidi="ar"/>
        </w:rPr>
        <w:t>在市场变化加剧情况下，若供应链成本增加，库存增加、浪费增加时，企业不能在最优状态下运作，此时的供应链是</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稳定供应链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反应供应链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平衡供应链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倾斜供应链</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18、</w:t>
      </w:r>
      <w:r>
        <w:rPr>
          <w:rFonts w:hint="eastAsia" w:ascii="黑体" w:hAnsi="宋体" w:eastAsia="黑体" w:cs="黑体"/>
          <w:i w:val="0"/>
          <w:caps w:val="0"/>
          <w:color w:val="333333"/>
          <w:spacing w:val="0"/>
          <w:kern w:val="0"/>
          <w:sz w:val="24"/>
          <w:szCs w:val="24"/>
          <w:shd w:val="clear" w:fill="F3F3F3"/>
          <w:lang w:val="en-US" w:eastAsia="zh-CN" w:bidi="ar"/>
        </w:rPr>
        <w:t>供应链收益管理是指在有限供应链资产约束下，使用（）来提高利润。</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竞争性定价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市场定价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差别化定价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最高目标定价</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19、</w:t>
      </w:r>
      <w:r>
        <w:rPr>
          <w:rFonts w:hint="eastAsia" w:ascii="微软雅黑" w:hAnsi="微软雅黑" w:eastAsia="微软雅黑" w:cs="微软雅黑"/>
          <w:i w:val="0"/>
          <w:caps w:val="0"/>
          <w:color w:val="333333"/>
          <w:spacing w:val="0"/>
          <w:kern w:val="0"/>
          <w:sz w:val="21"/>
          <w:szCs w:val="21"/>
          <w:shd w:val="clear" w:fill="F3F3F3"/>
          <w:lang w:val="en-US" w:eastAsia="zh-CN" w:bidi="ar"/>
        </w:rPr>
        <w:t>从核心企业战略发展的角度设计供应链，有助于建立稳定的</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宋体" w:hAnsi="宋体" w:eastAsia="宋体" w:cs="宋体"/>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供应链规划</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供应链体系模型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供应链  </w:t>
      </w:r>
      <w:r>
        <w:rPr>
          <w:rFonts w:hint="eastAsia" w:ascii="微软雅黑" w:hAnsi="微软雅黑" w:eastAsia="微软雅黑" w:cs="微软雅黑"/>
          <w:i w:val="0"/>
          <w:caps w:val="0"/>
          <w:color w:val="000000"/>
          <w:spacing w:val="0"/>
          <w:kern w:val="0"/>
          <w:sz w:val="21"/>
          <w:szCs w:val="21"/>
          <w:shd w:val="clear" w:fill="F3F3F3"/>
          <w:lang w:val="en-US" w:eastAsia="zh-CN" w:bidi="ar"/>
        </w:rPr>
        <w:t>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供应链原则</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20、</w:t>
      </w:r>
      <w:r>
        <w:rPr>
          <w:rFonts w:hint="eastAsia" w:ascii="黑体" w:hAnsi="宋体" w:eastAsia="黑体" w:cs="黑体"/>
          <w:i w:val="0"/>
          <w:caps w:val="0"/>
          <w:color w:val="333333"/>
          <w:spacing w:val="0"/>
          <w:kern w:val="0"/>
          <w:sz w:val="24"/>
          <w:szCs w:val="24"/>
          <w:shd w:val="clear" w:fill="F3F3F3"/>
          <w:lang w:val="en-US" w:eastAsia="zh-CN" w:bidi="ar"/>
        </w:rPr>
        <w:t>导致供应链外部不确定性的因素包括（）。</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供应延迟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自然灾害</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生产故障</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客户需求变动</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21、</w:t>
      </w:r>
      <w:r>
        <w:rPr>
          <w:rFonts w:hint="eastAsia" w:ascii="黑体" w:hAnsi="宋体" w:eastAsia="黑体" w:cs="黑体"/>
          <w:i w:val="0"/>
          <w:caps w:val="0"/>
          <w:color w:val="333333"/>
          <w:spacing w:val="0"/>
          <w:kern w:val="0"/>
          <w:sz w:val="24"/>
          <w:szCs w:val="24"/>
          <w:shd w:val="clear" w:fill="F3F3F3"/>
          <w:lang w:val="en-US" w:eastAsia="zh-CN" w:bidi="ar"/>
        </w:rPr>
        <w:t>供应链各环节之间的订货提前期越长，牛鞭效应的影响就（）。</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越小</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越大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不确定</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变化不明显</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22、</w:t>
      </w:r>
      <w:r>
        <w:rPr>
          <w:rFonts w:hint="eastAsia" w:ascii="微软雅黑" w:hAnsi="微软雅黑" w:eastAsia="微软雅黑" w:cs="微软雅黑"/>
          <w:i w:val="0"/>
          <w:caps w:val="0"/>
          <w:color w:val="333333"/>
          <w:spacing w:val="0"/>
          <w:kern w:val="0"/>
          <w:sz w:val="21"/>
          <w:szCs w:val="21"/>
          <w:shd w:val="clear" w:fill="F3F3F3"/>
          <w:lang w:val="en-US" w:eastAsia="zh-CN" w:bidi="ar"/>
        </w:rPr>
        <w:t>TQM</w:t>
      </w:r>
      <w:r>
        <w:rPr>
          <w:rFonts w:hint="eastAsia" w:ascii="宋体" w:hAnsi="宋体" w:eastAsia="宋体" w:cs="宋体"/>
          <w:i w:val="0"/>
          <w:caps w:val="0"/>
          <w:color w:val="333333"/>
          <w:spacing w:val="0"/>
          <w:kern w:val="0"/>
          <w:sz w:val="21"/>
          <w:szCs w:val="21"/>
          <w:shd w:val="clear" w:fill="F3F3F3"/>
          <w:lang w:val="en-US" w:eastAsia="zh-CN" w:bidi="ar"/>
        </w:rPr>
        <w:t>与</w:t>
      </w:r>
      <w:r>
        <w:rPr>
          <w:rFonts w:hint="default" w:ascii="Calibri" w:hAnsi="Calibri" w:eastAsia="微软雅黑" w:cs="Calibri"/>
          <w:i w:val="0"/>
          <w:caps w:val="0"/>
          <w:color w:val="333333"/>
          <w:spacing w:val="0"/>
          <w:kern w:val="0"/>
          <w:sz w:val="21"/>
          <w:szCs w:val="21"/>
          <w:shd w:val="clear" w:fill="F3F3F3"/>
          <w:lang w:val="en-US" w:eastAsia="zh-CN" w:bidi="ar"/>
        </w:rPr>
        <w:t>BPR</w:t>
      </w:r>
      <w:r>
        <w:rPr>
          <w:rFonts w:hint="eastAsia" w:ascii="宋体" w:hAnsi="宋体" w:eastAsia="宋体" w:cs="宋体"/>
          <w:i w:val="0"/>
          <w:caps w:val="0"/>
          <w:color w:val="333333"/>
          <w:spacing w:val="0"/>
          <w:kern w:val="0"/>
          <w:sz w:val="21"/>
          <w:szCs w:val="21"/>
          <w:shd w:val="clear" w:fill="F3F3F3"/>
          <w:lang w:val="en-US" w:eastAsia="zh-CN" w:bidi="ar"/>
        </w:rPr>
        <w:t>的相同点是</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两者都是对原有业务流程的彻底变革</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pStyle w:val="2"/>
        <w:keepNext w:val="0"/>
        <w:keepLines w:val="0"/>
        <w:widowControl/>
        <w:suppressLineNumbers w:val="0"/>
        <w:spacing w:before="0" w:beforeAutospacing="0" w:after="136"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两者都是自上而下实施的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两者都是对原有业务流程的追加式改进</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pStyle w:val="2"/>
        <w:keepNext w:val="0"/>
        <w:keepLines w:val="0"/>
        <w:widowControl/>
        <w:suppressLineNumbers w:val="0"/>
        <w:spacing w:before="0" w:beforeAutospacing="0" w:after="0" w:afterAutospacing="0" w:line="320" w:lineRule="atLeast"/>
        <w:ind w:left="0" w:right="0"/>
      </w:pPr>
      <w:r>
        <w:rPr>
          <w:rFonts w:hint="eastAsia" w:ascii="微软雅黑" w:hAnsi="微软雅黑" w:eastAsia="微软雅黑" w:cs="微软雅黑"/>
          <w:i w:val="0"/>
          <w:caps w:val="0"/>
          <w:color w:val="333333"/>
          <w:spacing w:val="0"/>
          <w:sz w:val="24"/>
          <w:szCs w:val="24"/>
          <w:shd w:val="clear" w:fill="F3F3F3"/>
        </w:rPr>
        <w:t>两者都是面向流程、面向顾客的工作方式</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23、</w:t>
      </w:r>
      <w:r>
        <w:rPr>
          <w:rFonts w:hint="eastAsia" w:ascii="黑体" w:hAnsi="宋体" w:eastAsia="黑体" w:cs="黑体"/>
          <w:i w:val="0"/>
          <w:caps w:val="0"/>
          <w:color w:val="333333"/>
          <w:spacing w:val="0"/>
          <w:kern w:val="0"/>
          <w:sz w:val="24"/>
          <w:szCs w:val="24"/>
          <w:shd w:val="clear" w:fill="F3F3F3"/>
          <w:lang w:val="en-US" w:eastAsia="zh-CN" w:bidi="ar"/>
        </w:rPr>
        <w:t>适合选择较低的周期服务水平CSL的场合是（）。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可变性低</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提前期短</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产品需求量高</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产品利润率低</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24、</w:t>
      </w:r>
      <w:r>
        <w:rPr>
          <w:rFonts w:hint="eastAsia" w:ascii="微软雅黑" w:hAnsi="微软雅黑" w:eastAsia="微软雅黑" w:cs="微软雅黑"/>
          <w:i w:val="0"/>
          <w:caps w:val="0"/>
          <w:color w:val="333333"/>
          <w:spacing w:val="0"/>
          <w:kern w:val="0"/>
          <w:sz w:val="21"/>
          <w:szCs w:val="21"/>
          <w:shd w:val="clear" w:fill="F3F3F3"/>
          <w:lang w:val="en-US" w:eastAsia="zh-CN" w:bidi="ar"/>
        </w:rPr>
        <w:t>下列不属于供应链网络结构类型的是（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树状结构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链状结构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网状结构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核心企业网状结构</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25、</w:t>
      </w:r>
      <w:r>
        <w:rPr>
          <w:rFonts w:hint="eastAsia" w:ascii="黑体" w:hAnsi="宋体" w:eastAsia="黑体" w:cs="黑体"/>
          <w:i w:val="0"/>
          <w:caps w:val="0"/>
          <w:color w:val="333333"/>
          <w:spacing w:val="0"/>
          <w:kern w:val="0"/>
          <w:sz w:val="24"/>
          <w:szCs w:val="24"/>
          <w:shd w:val="clear" w:fill="F3F3F3"/>
          <w:lang w:val="en-US" w:eastAsia="zh-CN" w:bidi="ar"/>
        </w:rPr>
        <w:t>外包过度的局限性是（）。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竞争性知识的损失</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灵活性的降低</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不确定性转移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规模效应下降</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26、</w:t>
      </w:r>
      <w:r>
        <w:rPr>
          <w:rFonts w:hint="eastAsia" w:ascii="黑体" w:hAnsi="宋体" w:eastAsia="黑体" w:cs="黑体"/>
          <w:i w:val="0"/>
          <w:caps w:val="0"/>
          <w:color w:val="333333"/>
          <w:spacing w:val="0"/>
          <w:kern w:val="0"/>
          <w:sz w:val="24"/>
          <w:szCs w:val="24"/>
          <w:shd w:val="clear" w:fill="F3F3F3"/>
          <w:lang w:val="en-US" w:eastAsia="zh-CN" w:bidi="ar"/>
        </w:rPr>
        <w:t>供应链的所有活动都必须充分考虑（）的需求。</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企业自身</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客户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核心企业</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上、下游企业</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27、</w:t>
      </w:r>
      <w:r>
        <w:rPr>
          <w:rFonts w:hint="eastAsia" w:ascii="黑体" w:hAnsi="宋体" w:eastAsia="黑体" w:cs="黑体"/>
          <w:i w:val="0"/>
          <w:caps w:val="0"/>
          <w:color w:val="333333"/>
          <w:spacing w:val="0"/>
          <w:kern w:val="0"/>
          <w:sz w:val="24"/>
          <w:szCs w:val="24"/>
          <w:shd w:val="clear" w:fill="F3F3F3"/>
          <w:lang w:val="en-US" w:eastAsia="zh-CN" w:bidi="ar"/>
        </w:rPr>
        <w:t>一体化物流服务的根本目标是（）。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提高效率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降低客户物流成本</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提升服务水平</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全面提升客户价值</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28、</w:t>
      </w:r>
      <w:r>
        <w:rPr>
          <w:rFonts w:hint="default" w:ascii="Calibri" w:hAnsi="Calibri" w:eastAsia="微软雅黑" w:cs="Calibri"/>
          <w:i w:val="0"/>
          <w:caps w:val="0"/>
          <w:color w:val="333333"/>
          <w:spacing w:val="0"/>
          <w:kern w:val="0"/>
          <w:sz w:val="21"/>
          <w:szCs w:val="21"/>
          <w:shd w:val="clear" w:fill="F3F3F3"/>
          <w:lang w:val="en-US" w:eastAsia="zh-CN" w:bidi="ar"/>
        </w:rPr>
        <w:t>关于供应链中合作伙伴关系特点，错误的</w:t>
      </w:r>
      <w:r>
        <w:rPr>
          <w:rFonts w:hint="eastAsia" w:ascii="微软雅黑" w:hAnsi="微软雅黑" w:eastAsia="微软雅黑" w:cs="微软雅黑"/>
          <w:i w:val="0"/>
          <w:caps w:val="0"/>
          <w:color w:val="333333"/>
          <w:spacing w:val="0"/>
          <w:kern w:val="0"/>
          <w:sz w:val="21"/>
          <w:szCs w:val="21"/>
          <w:shd w:val="clear" w:fill="F3F3F3"/>
          <w:lang w:val="en-US" w:eastAsia="zh-CN" w:bidi="ar"/>
        </w:rPr>
        <w:t>描述</w:t>
      </w:r>
      <w:r>
        <w:rPr>
          <w:rFonts w:hint="default" w:ascii="Calibri" w:hAnsi="Calibri" w:eastAsia="微软雅黑" w:cs="Calibri"/>
          <w:i w:val="0"/>
          <w:caps w:val="0"/>
          <w:color w:val="333333"/>
          <w:spacing w:val="0"/>
          <w:kern w:val="0"/>
          <w:sz w:val="21"/>
          <w:szCs w:val="21"/>
          <w:shd w:val="clear" w:fill="F3F3F3"/>
          <w:lang w:val="en-US" w:eastAsia="zh-CN" w:bidi="ar"/>
        </w:rPr>
        <w:t>是</w:t>
      </w:r>
      <w:r>
        <w:rPr>
          <w:rFonts w:hint="eastAsia" w:ascii="微软雅黑" w:hAnsi="微软雅黑" w:eastAsia="微软雅黑" w:cs="微软雅黑"/>
          <w:i w:val="0"/>
          <w:caps w:val="0"/>
          <w:color w:val="333333"/>
          <w:spacing w:val="0"/>
          <w:kern w:val="0"/>
          <w:sz w:val="21"/>
          <w:szCs w:val="21"/>
          <w:shd w:val="clear" w:fill="F3F3F3"/>
          <w:lang w:val="en-US" w:eastAsia="zh-CN" w:bidi="ar"/>
        </w:rPr>
        <w:t>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信息专有</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质量可靠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长期稳定的供应合同</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供应商参与购买产品研发</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29、</w:t>
      </w:r>
      <w:r>
        <w:rPr>
          <w:rFonts w:hint="eastAsia" w:ascii="黑体" w:hAnsi="宋体" w:eastAsia="黑体" w:cs="黑体"/>
          <w:i w:val="0"/>
          <w:caps w:val="0"/>
          <w:color w:val="333333"/>
          <w:spacing w:val="0"/>
          <w:kern w:val="0"/>
          <w:sz w:val="24"/>
          <w:szCs w:val="24"/>
          <w:shd w:val="clear" w:fill="F3F3F3"/>
          <w:lang w:val="en-US" w:eastAsia="zh-CN" w:bidi="ar"/>
        </w:rPr>
        <w:t>实施延迟策略的途径包括（）。</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产品个性化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产品通用化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产品多样化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产品批量化</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30、</w:t>
      </w:r>
      <w:r>
        <w:rPr>
          <w:rFonts w:hint="eastAsia" w:ascii="黑体" w:hAnsi="宋体" w:eastAsia="黑体" w:cs="黑体"/>
          <w:i w:val="0"/>
          <w:caps w:val="0"/>
          <w:color w:val="333333"/>
          <w:spacing w:val="0"/>
          <w:kern w:val="0"/>
          <w:sz w:val="24"/>
          <w:szCs w:val="24"/>
          <w:shd w:val="clear" w:fill="F3F3F3"/>
          <w:lang w:val="en-US" w:eastAsia="zh-CN" w:bidi="ar"/>
        </w:rPr>
        <w:t>对于消耗量很大的关键原材料的采购，企业应与其供应商采取（）的管理模式。</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寻找替代商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建立关键性的合作伙伴关系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寻找集成供应商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建立一般性的伙伴关系</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31、</w:t>
      </w:r>
      <w:r>
        <w:rPr>
          <w:rFonts w:hint="eastAsia" w:ascii="黑体" w:hAnsi="宋体" w:eastAsia="黑体" w:cs="黑体"/>
          <w:i w:val="0"/>
          <w:caps w:val="0"/>
          <w:color w:val="333333"/>
          <w:spacing w:val="0"/>
          <w:kern w:val="0"/>
          <w:sz w:val="24"/>
          <w:szCs w:val="24"/>
          <w:shd w:val="clear" w:fill="F3F3F3"/>
          <w:lang w:val="en-US" w:eastAsia="zh-CN" w:bidi="ar"/>
        </w:rPr>
        <w:t>通过（）策略，可降低需求的可变性，弱化牛鞭效应。</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市场促销</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提高订货批量</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价格折扣</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天天低价</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32、</w:t>
      </w:r>
      <w:r>
        <w:rPr>
          <w:rFonts w:hint="default" w:ascii="Calibri" w:hAnsi="Calibri" w:eastAsia="微软雅黑" w:cs="Calibri"/>
          <w:i w:val="0"/>
          <w:caps w:val="0"/>
          <w:color w:val="333333"/>
          <w:spacing w:val="0"/>
          <w:kern w:val="0"/>
          <w:sz w:val="21"/>
          <w:szCs w:val="21"/>
          <w:shd w:val="clear" w:fill="F3F3F3"/>
          <w:lang w:val="en-US" w:eastAsia="zh-CN" w:bidi="ar"/>
        </w:rPr>
        <w:t>实施QR</w:t>
      </w:r>
      <w:r>
        <w:rPr>
          <w:rFonts w:hint="eastAsia" w:ascii="宋体" w:hAnsi="宋体" w:eastAsia="宋体" w:cs="宋体"/>
          <w:i w:val="0"/>
          <w:caps w:val="0"/>
          <w:color w:val="333333"/>
          <w:spacing w:val="0"/>
          <w:kern w:val="0"/>
          <w:sz w:val="21"/>
          <w:szCs w:val="21"/>
          <w:shd w:val="clear" w:fill="F3F3F3"/>
          <w:lang w:val="en-US" w:eastAsia="zh-CN" w:bidi="ar"/>
        </w:rPr>
        <w:t>第一阶段是</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对所有的商品单元条码化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pStyle w:val="2"/>
        <w:keepNext w:val="0"/>
        <w:keepLines w:val="0"/>
        <w:widowControl/>
        <w:suppressLineNumbers w:val="0"/>
        <w:spacing w:before="0" w:beforeAutospacing="0" w:after="0"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自动库存补给</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商品即时出售 </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pStyle w:val="2"/>
        <w:keepNext w:val="0"/>
        <w:keepLines w:val="0"/>
        <w:widowControl/>
        <w:suppressLineNumbers w:val="0"/>
        <w:spacing w:before="0" w:beforeAutospacing="0" w:after="0"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与贸易伙伴密切合作</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33、</w:t>
      </w:r>
      <w:r>
        <w:rPr>
          <w:rFonts w:hint="eastAsia" w:ascii="微软雅黑" w:hAnsi="微软雅黑" w:eastAsia="微软雅黑" w:cs="微软雅黑"/>
          <w:i w:val="0"/>
          <w:caps w:val="0"/>
          <w:color w:val="333333"/>
          <w:spacing w:val="0"/>
          <w:kern w:val="0"/>
          <w:sz w:val="21"/>
          <w:szCs w:val="21"/>
          <w:shd w:val="clear" w:fill="F3F3F3"/>
          <w:lang w:val="en-US" w:eastAsia="zh-CN" w:bidi="ar"/>
        </w:rPr>
        <w:t>实施</w:t>
      </w:r>
      <w:r>
        <w:rPr>
          <w:rFonts w:hint="default" w:ascii="Calibri" w:hAnsi="Calibri" w:eastAsia="微软雅黑" w:cs="Calibri"/>
          <w:i w:val="0"/>
          <w:caps w:val="0"/>
          <w:color w:val="333333"/>
          <w:spacing w:val="0"/>
          <w:kern w:val="0"/>
          <w:sz w:val="21"/>
          <w:szCs w:val="21"/>
          <w:shd w:val="clear" w:fill="F3F3F3"/>
          <w:lang w:val="en-US" w:eastAsia="zh-CN" w:bidi="ar"/>
        </w:rPr>
        <w:t>QR</w:t>
      </w:r>
      <w:r>
        <w:rPr>
          <w:rFonts w:hint="eastAsia" w:ascii="微软雅黑" w:hAnsi="微软雅黑" w:eastAsia="微软雅黑" w:cs="微软雅黑"/>
          <w:i w:val="0"/>
          <w:caps w:val="0"/>
          <w:color w:val="333333"/>
          <w:spacing w:val="0"/>
          <w:kern w:val="0"/>
          <w:sz w:val="21"/>
          <w:szCs w:val="21"/>
          <w:shd w:val="clear" w:fill="F3F3F3"/>
          <w:lang w:val="en-US" w:eastAsia="zh-CN" w:bidi="ar"/>
        </w:rPr>
        <w:t>需要六个步骤，第一步是（）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条形码和</w:t>
      </w:r>
      <w:r>
        <w:rPr>
          <w:rFonts w:hint="default" w:ascii="Calibri" w:hAnsi="Calibri" w:eastAsia="微软雅黑" w:cs="Calibri"/>
          <w:i w:val="0"/>
          <w:caps w:val="0"/>
          <w:color w:val="333333"/>
          <w:spacing w:val="0"/>
          <w:kern w:val="0"/>
          <w:sz w:val="21"/>
          <w:szCs w:val="21"/>
          <w:shd w:val="clear" w:fill="F3F3F3"/>
          <w:lang w:val="en-US" w:eastAsia="zh-CN" w:bidi="ar"/>
        </w:rPr>
        <w:t>EDI</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固定周期补货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零售空间管理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联合产品开发</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34、</w:t>
      </w:r>
      <w:r>
        <w:rPr>
          <w:rFonts w:hint="eastAsia" w:ascii="微软雅黑" w:hAnsi="微软雅黑" w:eastAsia="微软雅黑" w:cs="微软雅黑"/>
          <w:i w:val="0"/>
          <w:caps w:val="0"/>
          <w:color w:val="333333"/>
          <w:spacing w:val="0"/>
          <w:kern w:val="0"/>
          <w:sz w:val="21"/>
          <w:szCs w:val="21"/>
          <w:shd w:val="clear" w:fill="F3F3F3"/>
          <w:lang w:val="en-US" w:eastAsia="zh-CN" w:bidi="ar"/>
        </w:rPr>
        <w:t>供应链管理与物流管理之间正确的关系是（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pStyle w:val="2"/>
        <w:keepNext w:val="0"/>
        <w:keepLines w:val="0"/>
        <w:widowControl/>
        <w:suppressLineNumbers w:val="0"/>
        <w:spacing w:before="0" w:beforeAutospacing="0" w:after="136"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物流与供应链其实是相同的概念</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pStyle w:val="2"/>
        <w:keepNext w:val="0"/>
        <w:keepLines w:val="0"/>
        <w:widowControl/>
        <w:suppressLineNumbers w:val="0"/>
        <w:spacing w:before="0" w:beforeAutospacing="0" w:after="136"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供应链管理是物流管理的延伸</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pStyle w:val="2"/>
        <w:keepNext w:val="0"/>
        <w:keepLines w:val="0"/>
        <w:widowControl/>
        <w:suppressLineNumbers w:val="0"/>
        <w:spacing w:before="0" w:beforeAutospacing="0" w:after="136"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物流是供应链管理中物流业务发展集约化的产物</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pStyle w:val="2"/>
        <w:keepNext w:val="0"/>
        <w:keepLines w:val="0"/>
        <w:widowControl/>
        <w:suppressLineNumbers w:val="0"/>
        <w:spacing w:before="0" w:beforeAutospacing="0" w:after="136"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供应链管理与物流管理都是在二战间由军事后勤理论发展起来的</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35、</w:t>
      </w:r>
      <w:r>
        <w:rPr>
          <w:rFonts w:hint="eastAsia" w:ascii="黑体" w:hAnsi="宋体" w:eastAsia="黑体" w:cs="黑体"/>
          <w:i w:val="0"/>
          <w:caps w:val="0"/>
          <w:color w:val="333333"/>
          <w:spacing w:val="0"/>
          <w:kern w:val="0"/>
          <w:sz w:val="24"/>
          <w:szCs w:val="24"/>
          <w:shd w:val="clear" w:fill="F3F3F3"/>
          <w:lang w:val="en-US" w:eastAsia="zh-CN" w:bidi="ar"/>
        </w:rPr>
        <w:t>Supply-hub通常位于（）的附近。</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物流企业</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供应商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制造商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分销商</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36、</w:t>
      </w:r>
      <w:r>
        <w:rPr>
          <w:rFonts w:hint="eastAsia" w:ascii="微软雅黑" w:hAnsi="微软雅黑" w:eastAsia="微软雅黑" w:cs="微软雅黑"/>
          <w:i w:val="0"/>
          <w:caps w:val="0"/>
          <w:color w:val="333333"/>
          <w:spacing w:val="0"/>
          <w:kern w:val="0"/>
          <w:sz w:val="21"/>
          <w:szCs w:val="21"/>
          <w:shd w:val="clear" w:fill="F3F3F3"/>
          <w:lang w:val="en-US" w:eastAsia="zh-CN" w:bidi="ar"/>
        </w:rPr>
        <w:t>有效顾客响应（</w:t>
      </w:r>
      <w:r>
        <w:rPr>
          <w:rFonts w:hint="default" w:ascii="Calibri" w:hAnsi="Calibri" w:eastAsia="微软雅黑" w:cs="Calibri"/>
          <w:i w:val="0"/>
          <w:caps w:val="0"/>
          <w:color w:val="333333"/>
          <w:spacing w:val="0"/>
          <w:kern w:val="0"/>
          <w:sz w:val="21"/>
          <w:szCs w:val="21"/>
          <w:shd w:val="clear" w:fill="F3F3F3"/>
          <w:lang w:val="en-US" w:eastAsia="zh-CN" w:bidi="ar"/>
        </w:rPr>
        <w:t>ECR</w:t>
      </w:r>
      <w:r>
        <w:rPr>
          <w:rFonts w:hint="eastAsia" w:ascii="微软雅黑" w:hAnsi="微软雅黑" w:eastAsia="微软雅黑" w:cs="微软雅黑"/>
          <w:i w:val="0"/>
          <w:caps w:val="0"/>
          <w:color w:val="333333"/>
          <w:spacing w:val="0"/>
          <w:kern w:val="0"/>
          <w:sz w:val="21"/>
          <w:szCs w:val="21"/>
          <w:shd w:val="clear" w:fill="F3F3F3"/>
          <w:lang w:val="en-US" w:eastAsia="zh-CN" w:bidi="ar"/>
        </w:rPr>
        <w:t>）的主要目标是</w:t>
      </w:r>
      <w:r>
        <w:rPr>
          <w:rFonts w:hint="eastAsia" w:ascii="微软雅黑" w:hAnsi="微软雅黑" w:eastAsia="微软雅黑" w:cs="微软雅黑"/>
          <w:i w:val="0"/>
          <w:caps w:val="0"/>
          <w:color w:val="000000"/>
          <w:spacing w:val="0"/>
          <w:kern w:val="0"/>
          <w:sz w:val="21"/>
          <w:szCs w:val="21"/>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降低供应链各环节的成本，提高效率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line="320" w:lineRule="atLeast"/>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对客户的需求做出快速反应，并快速补货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销售额的大幅度增加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提高顾客服务水平</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37、</w:t>
      </w:r>
      <w:r>
        <w:rPr>
          <w:rFonts w:hint="eastAsia" w:ascii="黑体" w:hAnsi="宋体" w:eastAsia="黑体" w:cs="黑体"/>
          <w:i w:val="0"/>
          <w:caps w:val="0"/>
          <w:color w:val="333333"/>
          <w:spacing w:val="0"/>
          <w:kern w:val="0"/>
          <w:sz w:val="24"/>
          <w:szCs w:val="24"/>
          <w:shd w:val="clear" w:fill="F3F3F3"/>
          <w:lang w:val="en-US" w:eastAsia="zh-CN" w:bidi="ar"/>
        </w:rPr>
        <w:t>第四方物流是一个供应链的（）。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规划者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物流实施方</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运营企业</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整合者和协调者</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38、</w:t>
      </w:r>
      <w:r>
        <w:rPr>
          <w:rFonts w:hint="eastAsia" w:ascii="黑体" w:hAnsi="宋体" w:eastAsia="黑体" w:cs="黑体"/>
          <w:i w:val="0"/>
          <w:caps w:val="0"/>
          <w:color w:val="333333"/>
          <w:spacing w:val="0"/>
          <w:kern w:val="0"/>
          <w:sz w:val="24"/>
          <w:szCs w:val="24"/>
          <w:shd w:val="clear" w:fill="F3F3F3"/>
          <w:lang w:val="en-US" w:eastAsia="zh-CN" w:bidi="ar"/>
        </w:rPr>
        <w:t>零售商采取（）策略可使客户订单与实际需求更匹配，削弱了牛鞭效应。</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动态定价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市场导向定价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降价促销</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天天低价</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39、</w:t>
      </w:r>
      <w:r>
        <w:rPr>
          <w:rFonts w:hint="eastAsia" w:ascii="微软雅黑" w:hAnsi="微软雅黑" w:eastAsia="微软雅黑" w:cs="微软雅黑"/>
          <w:i w:val="0"/>
          <w:caps w:val="0"/>
          <w:color w:val="333333"/>
          <w:spacing w:val="0"/>
          <w:kern w:val="0"/>
          <w:sz w:val="21"/>
          <w:szCs w:val="21"/>
          <w:shd w:val="clear" w:fill="F3F3F3"/>
          <w:lang w:val="en-US" w:eastAsia="zh-CN" w:bidi="ar"/>
        </w:rPr>
        <w:t>不符合供应链管理理念的企业之间关系是（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pStyle w:val="2"/>
        <w:keepNext w:val="0"/>
        <w:keepLines w:val="0"/>
        <w:widowControl/>
        <w:suppressLineNumbers w:val="0"/>
        <w:spacing w:before="0" w:beforeAutospacing="0" w:after="136"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企业与企业之间的竞争已经演变成供应链与供应链之间的竞争</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pStyle w:val="2"/>
        <w:keepNext w:val="0"/>
        <w:keepLines w:val="0"/>
        <w:widowControl/>
        <w:suppressLineNumbers w:val="0"/>
        <w:spacing w:before="0" w:beforeAutospacing="0" w:after="136"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企业之间是既竞争又合作的关系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企业之间合作关系持续时间不断延长</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pStyle w:val="2"/>
        <w:keepNext w:val="0"/>
        <w:keepLines w:val="0"/>
        <w:widowControl/>
        <w:suppressLineNumbers w:val="0"/>
        <w:spacing w:before="0" w:beforeAutospacing="0" w:after="136" w:afterAutospacing="0" w:line="320" w:lineRule="atLeast"/>
        <w:ind w:left="0" w:right="0"/>
      </w:pPr>
      <w:r>
        <w:rPr>
          <w:rFonts w:hint="eastAsia" w:ascii="微软雅黑" w:hAnsi="微软雅黑" w:eastAsia="微软雅黑" w:cs="微软雅黑"/>
          <w:i w:val="0"/>
          <w:caps w:val="0"/>
          <w:color w:val="333333"/>
          <w:spacing w:val="0"/>
          <w:sz w:val="21"/>
          <w:szCs w:val="21"/>
          <w:shd w:val="clear" w:fill="F3F3F3"/>
        </w:rPr>
        <w:t>企业供应商数目有不断增加的趋势</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40、</w:t>
      </w:r>
      <w:r>
        <w:rPr>
          <w:rFonts w:hint="default" w:ascii="Calibri" w:hAnsi="Calibri" w:eastAsia="微软雅黑" w:cs="Calibri"/>
          <w:i w:val="0"/>
          <w:caps w:val="0"/>
          <w:color w:val="333333"/>
          <w:spacing w:val="0"/>
          <w:kern w:val="0"/>
          <w:sz w:val="21"/>
          <w:szCs w:val="21"/>
          <w:shd w:val="clear" w:fill="F3F3F3"/>
          <w:lang w:val="en-US" w:eastAsia="zh-CN" w:bidi="ar"/>
        </w:rPr>
        <w:t>以下是供应链合作伙伴选择的标准，除了</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兼容性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规模性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能力性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投入性</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41、</w:t>
      </w:r>
      <w:r>
        <w:rPr>
          <w:rFonts w:hint="default" w:ascii="Calibri" w:hAnsi="Calibri" w:eastAsia="微软雅黑" w:cs="Calibri"/>
          <w:i w:val="0"/>
          <w:caps w:val="0"/>
          <w:color w:val="333333"/>
          <w:spacing w:val="0"/>
          <w:kern w:val="0"/>
          <w:sz w:val="21"/>
          <w:szCs w:val="21"/>
          <w:shd w:val="clear" w:fill="F3F3F3"/>
          <w:lang w:val="en-US" w:eastAsia="zh-CN" w:bidi="ar"/>
        </w:rPr>
        <w:t>采用（ ）运作模式的供应链系统的库存量较低，集成度较高，信息交换迅速。</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分散式供应链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推动式供应链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拉动式供应链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集中式供应链</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42、</w:t>
      </w:r>
      <w:r>
        <w:rPr>
          <w:rFonts w:hint="eastAsia" w:ascii="黑体" w:hAnsi="宋体" w:eastAsia="黑体" w:cs="黑体"/>
          <w:i w:val="0"/>
          <w:caps w:val="0"/>
          <w:color w:val="333333"/>
          <w:spacing w:val="0"/>
          <w:kern w:val="0"/>
          <w:sz w:val="24"/>
          <w:szCs w:val="24"/>
          <w:shd w:val="clear" w:fill="F3F3F3"/>
          <w:lang w:val="en-US" w:eastAsia="zh-CN" w:bidi="ar"/>
        </w:rPr>
        <w:t>现代供应链中，采购与供应商的关系强调（）。</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零和博弈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市场交易</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合作双赢</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激烈竞争</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43、</w:t>
      </w:r>
      <w:r>
        <w:rPr>
          <w:rFonts w:hint="eastAsia" w:ascii="黑体" w:hAnsi="宋体" w:eastAsia="黑体" w:cs="黑体"/>
          <w:i w:val="0"/>
          <w:caps w:val="0"/>
          <w:color w:val="333333"/>
          <w:spacing w:val="0"/>
          <w:kern w:val="0"/>
          <w:sz w:val="24"/>
          <w:szCs w:val="24"/>
          <w:shd w:val="clear" w:fill="F3F3F3"/>
          <w:lang w:val="en-US" w:eastAsia="zh-CN" w:bidi="ar"/>
        </w:rPr>
        <w:t>在维持同样客户服务水平的情况下，如果增加网络设施数目，库存水平将（）。</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增加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下降</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先增加后下降</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没有明显变化</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44、</w:t>
      </w:r>
      <w:r>
        <w:rPr>
          <w:rFonts w:hint="eastAsia" w:ascii="微软雅黑" w:hAnsi="微软雅黑" w:eastAsia="微软雅黑" w:cs="微软雅黑"/>
          <w:i w:val="0"/>
          <w:caps w:val="0"/>
          <w:color w:val="333333"/>
          <w:spacing w:val="0"/>
          <w:kern w:val="0"/>
          <w:sz w:val="21"/>
          <w:szCs w:val="21"/>
          <w:shd w:val="clear" w:fill="F3F3F3"/>
          <w:lang w:val="en-US" w:eastAsia="zh-CN" w:bidi="ar"/>
        </w:rPr>
        <w:t>VMI</w:t>
      </w:r>
      <w:r>
        <w:rPr>
          <w:rFonts w:hint="eastAsia" w:ascii="宋体" w:hAnsi="宋体" w:eastAsia="宋体" w:cs="宋体"/>
          <w:i w:val="0"/>
          <w:caps w:val="0"/>
          <w:color w:val="333333"/>
          <w:spacing w:val="0"/>
          <w:kern w:val="0"/>
          <w:sz w:val="21"/>
          <w:szCs w:val="21"/>
          <w:shd w:val="clear" w:fill="F3F3F3"/>
          <w:lang w:val="en-US" w:eastAsia="zh-CN" w:bidi="ar"/>
        </w:rPr>
        <w:t>是建立在（    ）伙伴关系基础上的供应链库存管理方法。</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供应商—制造商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pStyle w:val="2"/>
        <w:keepNext w:val="0"/>
        <w:keepLines w:val="0"/>
        <w:widowControl/>
        <w:suppressLineNumbers w:val="0"/>
        <w:spacing w:before="0" w:beforeAutospacing="0" w:after="0" w:afterAutospacing="0" w:line="320" w:lineRule="atLeast"/>
        <w:ind w:left="0" w:right="0"/>
      </w:pPr>
      <w:r>
        <w:rPr>
          <w:rFonts w:hint="eastAsia" w:ascii="微软雅黑" w:hAnsi="微软雅黑" w:eastAsia="微软雅黑" w:cs="微软雅黑"/>
          <w:i w:val="0"/>
          <w:caps w:val="0"/>
          <w:color w:val="333333"/>
          <w:spacing w:val="0"/>
          <w:sz w:val="24"/>
          <w:szCs w:val="24"/>
          <w:shd w:val="clear" w:fill="F3F3F3"/>
        </w:rPr>
        <w:t>零售商—供应商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分销售—供应商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制造商—分销商</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45、</w:t>
      </w:r>
      <w:r>
        <w:rPr>
          <w:rFonts w:hint="eastAsia" w:ascii="黑体" w:hAnsi="宋体" w:eastAsia="黑体" w:cs="黑体"/>
          <w:i w:val="0"/>
          <w:caps w:val="0"/>
          <w:color w:val="333333"/>
          <w:spacing w:val="0"/>
          <w:kern w:val="0"/>
          <w:sz w:val="24"/>
          <w:szCs w:val="24"/>
          <w:shd w:val="clear" w:fill="F3F3F3"/>
          <w:lang w:val="en-US" w:eastAsia="zh-CN" w:bidi="ar"/>
        </w:rPr>
        <w:t>延迟策略实施的途径包括（）。</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产品个性化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产品标准化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产品多样化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产品批量化</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46、</w:t>
      </w:r>
      <w:r>
        <w:rPr>
          <w:rFonts w:hint="eastAsia" w:ascii="黑体" w:hAnsi="宋体" w:eastAsia="黑体" w:cs="黑体"/>
          <w:i w:val="0"/>
          <w:caps w:val="0"/>
          <w:color w:val="333333"/>
          <w:spacing w:val="0"/>
          <w:kern w:val="0"/>
          <w:sz w:val="24"/>
          <w:szCs w:val="24"/>
          <w:shd w:val="clear" w:fill="F3F3F3"/>
          <w:lang w:val="en-US" w:eastAsia="zh-CN" w:bidi="ar"/>
        </w:rPr>
        <w:t>供应链不仅是一条从供应商到用户的物料链、信息链和资金链，而且还是一条（）。</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运输链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供应链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增值链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服务链</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47、</w:t>
      </w:r>
      <w:r>
        <w:rPr>
          <w:rFonts w:hint="eastAsia" w:ascii="黑体" w:hAnsi="宋体" w:eastAsia="黑体" w:cs="黑体"/>
          <w:i w:val="0"/>
          <w:caps w:val="0"/>
          <w:color w:val="333333"/>
          <w:spacing w:val="0"/>
          <w:kern w:val="0"/>
          <w:sz w:val="24"/>
          <w:szCs w:val="24"/>
          <w:shd w:val="clear" w:fill="F3F3F3"/>
          <w:lang w:val="en-US" w:eastAsia="zh-CN" w:bidi="ar"/>
        </w:rPr>
        <w:t>业务外包过度将具有（）的风险。</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规模效应下降</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灵活性降低</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核心竞争力下降</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竞争性知识的损失</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48、</w:t>
      </w:r>
      <w:r>
        <w:rPr>
          <w:rFonts w:hint="eastAsia" w:ascii="黑体" w:hAnsi="宋体" w:eastAsia="黑体" w:cs="黑体"/>
          <w:i w:val="0"/>
          <w:caps w:val="0"/>
          <w:color w:val="333333"/>
          <w:spacing w:val="0"/>
          <w:kern w:val="0"/>
          <w:sz w:val="24"/>
          <w:szCs w:val="24"/>
          <w:shd w:val="clear" w:fill="F3F3F3"/>
          <w:lang w:val="en-US" w:eastAsia="zh-CN" w:bidi="ar"/>
        </w:rPr>
        <w:t>适合选择更高的周期服务水平（CSL）的场合是（）。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高可变性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长提前期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产品需求量低</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产品利润率高</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49、</w:t>
      </w:r>
      <w:r>
        <w:rPr>
          <w:rFonts w:hint="eastAsia" w:ascii="黑体" w:hAnsi="宋体" w:eastAsia="黑体" w:cs="黑体"/>
          <w:i w:val="0"/>
          <w:caps w:val="0"/>
          <w:color w:val="333333"/>
          <w:spacing w:val="0"/>
          <w:kern w:val="0"/>
          <w:sz w:val="24"/>
          <w:szCs w:val="24"/>
          <w:shd w:val="clear" w:fill="F3F3F3"/>
          <w:lang w:val="en-US" w:eastAsia="zh-CN" w:bidi="ar"/>
        </w:rPr>
        <w:t>供应链收益管理的实质是基于（）来提高供应链利润。</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顾客差别定价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目标定价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竞争性定价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黑体" w:hAnsi="宋体" w:eastAsia="黑体" w:cs="黑体"/>
          <w:i w:val="0"/>
          <w:caps w:val="0"/>
          <w:color w:val="333333"/>
          <w:spacing w:val="0"/>
          <w:kern w:val="0"/>
          <w:sz w:val="24"/>
          <w:szCs w:val="24"/>
          <w:shd w:val="clear" w:fill="F3F3F3"/>
          <w:lang w:val="en-US" w:eastAsia="zh-CN" w:bidi="ar"/>
        </w:rPr>
        <w:t>预测需求的定价</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50、</w:t>
      </w:r>
      <w:r>
        <w:rPr>
          <w:rFonts w:hint="default" w:ascii="Calibri" w:hAnsi="Calibri" w:eastAsia="微软雅黑" w:cs="Calibri"/>
          <w:i w:val="0"/>
          <w:caps w:val="0"/>
          <w:color w:val="333333"/>
          <w:spacing w:val="0"/>
          <w:kern w:val="0"/>
          <w:sz w:val="21"/>
          <w:szCs w:val="21"/>
          <w:shd w:val="clear" w:fill="F3F3F3"/>
          <w:lang w:val="en-US" w:eastAsia="zh-CN" w:bidi="ar"/>
        </w:rPr>
        <w:t>推动式的供应链运作方式是以（ ）为核心的，对需求变动的响应能能力较差。</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供应商</w:t>
      </w:r>
    </w:p>
    <w:p>
      <w:pPr>
        <w:keepNext w:val="0"/>
        <w:keepLines w:val="0"/>
        <w:widowControl/>
        <w:suppressLineNumbers w:val="0"/>
        <w:spacing w:before="136" w:beforeAutospacing="0" w:after="136" w:afterAutospacing="0"/>
        <w:jc w:val="left"/>
      </w:pPr>
      <w:bookmarkStart w:id="0" w:name="_GoBack"/>
      <w:bookmarkEnd w:id="0"/>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制造商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分销商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零售商</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A33E3A"/>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33E3A"/>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2023-04-27T02:21:00Z</dcterms:created>
  <dc:creator>Administrator</dc:creator>
  <cp:lastModifiedBy>Administrator</cp:lastModifiedBy>
  <dcterms:modified xsi:type="dcterms:W3CDTF">2023-04-27T02:21:35Z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